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D2401" w14:textId="79D2F88C" w:rsidR="008C0CC9" w:rsidRPr="008C0CC9" w:rsidRDefault="008C0CC9" w:rsidP="004475D1">
      <w:pPr>
        <w:pStyle w:val="CRCoverPage"/>
        <w:tabs>
          <w:tab w:val="right" w:pos="9639"/>
        </w:tabs>
        <w:spacing w:after="0"/>
        <w:jc w:val="center"/>
        <w:rPr>
          <w:rFonts w:cs="Arial"/>
          <w:b/>
          <w:sz w:val="22"/>
          <w:lang w:val="en-US"/>
        </w:rPr>
      </w:pPr>
      <w:r w:rsidRPr="008C0CC9">
        <w:rPr>
          <w:rFonts w:cs="Arial"/>
          <w:b/>
          <w:sz w:val="22"/>
          <w:lang w:val="en-US"/>
        </w:rPr>
        <w:t>3GPP TSG-RAN WG2 Meeting #1</w:t>
      </w:r>
      <w:r w:rsidR="0039581F">
        <w:rPr>
          <w:rFonts w:cs="Arial" w:hint="eastAsia"/>
          <w:b/>
          <w:sz w:val="22"/>
          <w:lang w:val="en-US" w:eastAsia="zh-CN"/>
        </w:rPr>
        <w:t>3</w:t>
      </w:r>
      <w:r w:rsidR="00F741DB">
        <w:rPr>
          <w:rFonts w:cs="Arial" w:hint="eastAsia"/>
          <w:b/>
          <w:sz w:val="22"/>
          <w:lang w:val="en-US" w:eastAsia="zh-CN"/>
        </w:rPr>
        <w:t>1</w:t>
      </w:r>
      <w:r w:rsidRPr="008C0CC9">
        <w:rPr>
          <w:rFonts w:cs="Arial"/>
          <w:b/>
          <w:sz w:val="22"/>
          <w:lang w:val="en-US"/>
        </w:rPr>
        <w:tab/>
      </w:r>
      <w:r w:rsidR="005030B6" w:rsidRPr="005030B6">
        <w:rPr>
          <w:rFonts w:cs="Arial"/>
          <w:b/>
          <w:sz w:val="22"/>
          <w:lang w:val="en-US"/>
        </w:rPr>
        <w:t>R2-2505187</w:t>
      </w:r>
    </w:p>
    <w:p w14:paraId="42D7B8D1" w14:textId="46694240" w:rsidR="008D17D0" w:rsidRPr="004475D1" w:rsidRDefault="00F741DB" w:rsidP="004475D1">
      <w:pPr>
        <w:pStyle w:val="CRCoverPage"/>
        <w:tabs>
          <w:tab w:val="right" w:pos="9639"/>
        </w:tabs>
        <w:spacing w:after="0"/>
        <w:rPr>
          <w:rFonts w:cs="Arial"/>
          <w:b/>
          <w:sz w:val="22"/>
          <w:lang w:val="en-US"/>
        </w:rPr>
      </w:pPr>
      <w:r w:rsidRPr="00F741DB">
        <w:rPr>
          <w:rFonts w:cs="Arial"/>
          <w:b/>
          <w:sz w:val="22"/>
          <w:lang w:val="en-US" w:eastAsia="zh-CN"/>
        </w:rPr>
        <w:t>Bangalore</w:t>
      </w:r>
      <w:r w:rsidR="008C0CC9" w:rsidRPr="008C0CC9">
        <w:rPr>
          <w:rFonts w:cs="Arial"/>
          <w:b/>
          <w:sz w:val="22"/>
          <w:lang w:val="en-US"/>
        </w:rPr>
        <w:t xml:space="preserve">, </w:t>
      </w:r>
      <w:r>
        <w:rPr>
          <w:rFonts w:cs="Arial" w:hint="eastAsia"/>
          <w:b/>
          <w:sz w:val="22"/>
          <w:lang w:val="en-US" w:eastAsia="zh-CN"/>
        </w:rPr>
        <w:t>India</w:t>
      </w:r>
      <w:r w:rsidR="008C0CC9" w:rsidRPr="008C0CC9">
        <w:rPr>
          <w:rFonts w:cs="Arial"/>
          <w:b/>
          <w:sz w:val="22"/>
          <w:lang w:val="en-US"/>
        </w:rPr>
        <w:t xml:space="preserve">, </w:t>
      </w:r>
      <w:r w:rsidRPr="00F741DB">
        <w:rPr>
          <w:rFonts w:cs="Arial"/>
          <w:b/>
          <w:sz w:val="22"/>
          <w:lang w:val="en-US" w:eastAsia="zh-CN"/>
        </w:rPr>
        <w:t>Aug 25th – 29th</w:t>
      </w:r>
      <w:r w:rsidR="008C0CC9" w:rsidRPr="008C0CC9">
        <w:rPr>
          <w:rFonts w:cs="Arial"/>
          <w:b/>
          <w:sz w:val="22"/>
          <w:lang w:val="en-US"/>
        </w:rPr>
        <w:t>, 202</w:t>
      </w:r>
      <w:r w:rsidR="00113235">
        <w:rPr>
          <w:rFonts w:cs="Arial"/>
          <w:b/>
          <w:sz w:val="22"/>
          <w:lang w:val="en-US"/>
        </w:rPr>
        <w:t>5</w:t>
      </w:r>
    </w:p>
    <w:p w14:paraId="2DAA2D07" w14:textId="77777777" w:rsidR="004475D1" w:rsidRPr="00D721EF" w:rsidRDefault="004475D1" w:rsidP="008D17D0">
      <w:pPr>
        <w:pStyle w:val="3GPPHeader"/>
        <w:rPr>
          <w:sz w:val="22"/>
          <w:szCs w:val="22"/>
        </w:rPr>
      </w:pPr>
    </w:p>
    <w:p w14:paraId="68D9F5D3" w14:textId="4DDE954E" w:rsidR="008D17D0" w:rsidRDefault="008D17D0" w:rsidP="008D17D0">
      <w:pPr>
        <w:pStyle w:val="3GPPHeader"/>
        <w:rPr>
          <w:sz w:val="22"/>
          <w:szCs w:val="22"/>
        </w:rPr>
      </w:pPr>
      <w:r>
        <w:rPr>
          <w:sz w:val="22"/>
          <w:szCs w:val="22"/>
        </w:rPr>
        <w:t>Agenda Item:</w:t>
      </w:r>
      <w:r>
        <w:rPr>
          <w:sz w:val="22"/>
          <w:szCs w:val="22"/>
        </w:rPr>
        <w:tab/>
      </w:r>
      <w:r w:rsidR="00FC08DA">
        <w:rPr>
          <w:sz w:val="22"/>
          <w:szCs w:val="22"/>
        </w:rPr>
        <w:t>8.</w:t>
      </w:r>
      <w:r w:rsidR="00F741DB">
        <w:rPr>
          <w:rFonts w:hint="eastAsia"/>
          <w:sz w:val="22"/>
          <w:szCs w:val="22"/>
        </w:rPr>
        <w:t>3.</w:t>
      </w:r>
      <w:r w:rsidR="00313E94">
        <w:rPr>
          <w:rFonts w:hint="eastAsia"/>
          <w:sz w:val="22"/>
          <w:szCs w:val="22"/>
        </w:rPr>
        <w:t>2.2</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0D43CAC3"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w:t>
      </w:r>
      <w:r w:rsidR="0067097A">
        <w:rPr>
          <w:rFonts w:hint="eastAsia"/>
          <w:sz w:val="22"/>
          <w:szCs w:val="22"/>
        </w:rPr>
        <w:t>on</w:t>
      </w:r>
      <w:r w:rsidR="0067097A">
        <w:rPr>
          <w:sz w:val="22"/>
          <w:szCs w:val="22"/>
        </w:rPr>
        <w:t xml:space="preserve"> </w:t>
      </w:r>
      <w:r w:rsidR="00A77AED">
        <w:rPr>
          <w:rFonts w:hint="eastAsia"/>
          <w:sz w:val="22"/>
          <w:szCs w:val="22"/>
        </w:rPr>
        <w:t>functionality management</w:t>
      </w:r>
      <w:r w:rsidR="002842A8">
        <w:rPr>
          <w:rFonts w:hint="eastAsia"/>
          <w:sz w:val="22"/>
          <w:szCs w:val="22"/>
        </w:rPr>
        <w:t xml:space="preserve"> </w:t>
      </w:r>
      <w:r w:rsidR="0055212D">
        <w:rPr>
          <w:rFonts w:hint="eastAsia"/>
          <w:sz w:val="22"/>
          <w:szCs w:val="22"/>
        </w:rPr>
        <w:t>for measurement event prediction</w:t>
      </w:r>
      <w:r w:rsidR="0023485B">
        <w:rPr>
          <w:sz w:val="22"/>
          <w:szCs w:val="22"/>
        </w:rPr>
        <w:t xml:space="preserve"> </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22A99EE2" w14:textId="649D17BF" w:rsidR="00727815" w:rsidRPr="00DD7D00" w:rsidRDefault="00DD7D00" w:rsidP="0055431B">
      <w:pPr>
        <w:spacing w:beforeLines="50" w:before="120"/>
      </w:pPr>
      <w:r>
        <w:rPr>
          <w:rFonts w:hint="eastAsia"/>
        </w:rPr>
        <w:t xml:space="preserve">This paper will discuss </w:t>
      </w:r>
      <w:r>
        <w:t>applicability</w:t>
      </w:r>
      <w:r>
        <w:rPr>
          <w:rFonts w:hint="eastAsia"/>
        </w:rPr>
        <w:t xml:space="preserve"> procedure including inference </w:t>
      </w:r>
      <w:r>
        <w:t>parameters</w:t>
      </w:r>
      <w:r>
        <w:rPr>
          <w:rFonts w:hint="eastAsia"/>
        </w:rPr>
        <w:t xml:space="preserve"> for Measurement event prediction. In </w:t>
      </w:r>
      <w:r w:rsidR="00444F76">
        <w:t>addition,</w:t>
      </w:r>
      <w:r w:rsidR="0091232C">
        <w:rPr>
          <w:rFonts w:hint="eastAsia"/>
        </w:rPr>
        <w:t xml:space="preserve"> </w:t>
      </w:r>
      <w:r>
        <w:rPr>
          <w:rFonts w:hint="eastAsia"/>
        </w:rPr>
        <w:t xml:space="preserve">inference configuration reporting and </w:t>
      </w:r>
      <w:r>
        <w:t>performance</w:t>
      </w:r>
      <w:r>
        <w:rPr>
          <w:rFonts w:hint="eastAsia"/>
        </w:rPr>
        <w:t xml:space="preserve"> monitoring will be also covered in this paper.</w:t>
      </w:r>
    </w:p>
    <w:p w14:paraId="7257456E" w14:textId="3BF38D6D" w:rsidR="0031094D" w:rsidRDefault="001E4DF4" w:rsidP="0031094D">
      <w:pPr>
        <w:pStyle w:val="1"/>
      </w:pPr>
      <w:r>
        <w:rPr>
          <w:rFonts w:hint="eastAsia"/>
        </w:rPr>
        <w:t xml:space="preserve">Applicability </w:t>
      </w:r>
      <w:r w:rsidR="00144F9A">
        <w:rPr>
          <w:rFonts w:hint="eastAsia"/>
        </w:rPr>
        <w:t>report</w:t>
      </w:r>
    </w:p>
    <w:p w14:paraId="21B493D0" w14:textId="31B1AE19" w:rsidR="00CF2208" w:rsidRDefault="00CF2208" w:rsidP="00444F76">
      <w:r>
        <w:rPr>
          <w:rFonts w:hint="eastAsia"/>
        </w:rPr>
        <w:t>The conclusion</w:t>
      </w:r>
      <w:r w:rsidR="009F11D9">
        <w:rPr>
          <w:rFonts w:hint="eastAsia"/>
        </w:rPr>
        <w:t>s</w:t>
      </w:r>
      <w:r>
        <w:rPr>
          <w:rFonts w:hint="eastAsia"/>
        </w:rPr>
        <w:t xml:space="preserve"> on applicability procedure for AI mobility is discussed in such way that no agreement is scenario specific</w:t>
      </w:r>
      <w:r w:rsidR="009F11D9">
        <w:rPr>
          <w:rFonts w:hint="eastAsia"/>
        </w:rPr>
        <w:t xml:space="preserve"> and use case specific</w:t>
      </w:r>
      <w:r>
        <w:rPr>
          <w:rFonts w:hint="eastAsia"/>
        </w:rPr>
        <w:t xml:space="preserve">. Because of this, </w:t>
      </w:r>
      <w:r w:rsidR="00193569">
        <w:rPr>
          <w:rFonts w:hint="eastAsia"/>
        </w:rPr>
        <w:t>agreements</w:t>
      </w:r>
      <w:r>
        <w:rPr>
          <w:rFonts w:hint="eastAsia"/>
        </w:rPr>
        <w:t xml:space="preserve"> for RRM measurement prediction can be also applied for Measurement event prediction.</w:t>
      </w:r>
    </w:p>
    <w:p w14:paraId="0E469E57" w14:textId="51695304" w:rsidR="00444F76" w:rsidRPr="00CF2208" w:rsidRDefault="00CF2208" w:rsidP="00444F76">
      <w:pPr>
        <w:rPr>
          <w:b/>
          <w:bCs/>
        </w:rPr>
      </w:pPr>
      <w:r w:rsidRPr="00CF2208">
        <w:rPr>
          <w:rFonts w:hint="eastAsia"/>
          <w:b/>
          <w:bCs/>
        </w:rPr>
        <w:t xml:space="preserve">Proposal </w:t>
      </w:r>
      <w:r w:rsidR="00D16AFD">
        <w:rPr>
          <w:rFonts w:hint="eastAsia"/>
          <w:b/>
          <w:bCs/>
        </w:rPr>
        <w:t>1</w:t>
      </w:r>
      <w:r w:rsidRPr="00CF2208">
        <w:rPr>
          <w:rFonts w:hint="eastAsia"/>
          <w:b/>
          <w:bCs/>
        </w:rPr>
        <w:t xml:space="preserve">: </w:t>
      </w:r>
      <w:r w:rsidR="00A946DA">
        <w:rPr>
          <w:rFonts w:hint="eastAsia"/>
          <w:b/>
          <w:bCs/>
        </w:rPr>
        <w:t>A</w:t>
      </w:r>
      <w:r w:rsidRPr="00CF2208">
        <w:rPr>
          <w:rFonts w:hint="eastAsia"/>
          <w:b/>
          <w:bCs/>
        </w:rPr>
        <w:t>greement</w:t>
      </w:r>
      <w:r w:rsidR="00193569">
        <w:rPr>
          <w:rFonts w:hint="eastAsia"/>
          <w:b/>
          <w:bCs/>
        </w:rPr>
        <w:t>s</w:t>
      </w:r>
      <w:r w:rsidRPr="00CF2208">
        <w:rPr>
          <w:rFonts w:hint="eastAsia"/>
          <w:b/>
          <w:bCs/>
        </w:rPr>
        <w:t xml:space="preserve"> on applicability for RRM measurement prediction </w:t>
      </w:r>
      <w:r w:rsidR="00193569">
        <w:rPr>
          <w:rFonts w:hint="eastAsia"/>
          <w:b/>
          <w:bCs/>
        </w:rPr>
        <w:t>are</w:t>
      </w:r>
      <w:r w:rsidR="00193569" w:rsidRPr="00CF2208">
        <w:rPr>
          <w:rFonts w:hint="eastAsia"/>
          <w:b/>
          <w:bCs/>
        </w:rPr>
        <w:t xml:space="preserve"> </w:t>
      </w:r>
      <w:r w:rsidRPr="00CF2208">
        <w:rPr>
          <w:rFonts w:hint="eastAsia"/>
          <w:b/>
          <w:bCs/>
        </w:rPr>
        <w:t xml:space="preserve">also applied for measurement event prediction </w:t>
      </w:r>
      <w:r w:rsidR="00F107F0">
        <w:rPr>
          <w:rFonts w:hint="eastAsia"/>
          <w:b/>
          <w:bCs/>
        </w:rPr>
        <w:t>unless specific issue is identified</w:t>
      </w:r>
    </w:p>
    <w:p w14:paraId="4778BA87" w14:textId="70550095" w:rsidR="00C538B0" w:rsidRPr="00C91335" w:rsidRDefault="00CF2208" w:rsidP="00B7609C">
      <w:pPr>
        <w:rPr>
          <w:rFonts w:hint="eastAsia"/>
        </w:rPr>
      </w:pPr>
      <w:r w:rsidRPr="00CF2208">
        <w:rPr>
          <w:rFonts w:hint="eastAsia"/>
        </w:rPr>
        <w:t>T</w:t>
      </w:r>
      <w:r>
        <w:rPr>
          <w:rFonts w:hint="eastAsia"/>
        </w:rPr>
        <w:t>he differen</w:t>
      </w:r>
      <w:r w:rsidR="00D84A70">
        <w:rPr>
          <w:rFonts w:hint="eastAsia"/>
        </w:rPr>
        <w:t>ce between RRM measurement prediction and measurement event is the event itself. For indirect measurement event prediction, measurement event related parameters shall be part of the inference configuration.</w:t>
      </w:r>
      <w:r w:rsidR="00114C2B">
        <w:rPr>
          <w:rFonts w:hint="eastAsia"/>
        </w:rPr>
        <w:t xml:space="preserve"> Assuming one inference configuration is </w:t>
      </w:r>
      <w:r w:rsidR="00114C2B">
        <w:t>applicable</w:t>
      </w:r>
      <w:r w:rsidR="00114C2B">
        <w:rPr>
          <w:rFonts w:hint="eastAsia"/>
        </w:rPr>
        <w:t xml:space="preserve"> for RRM measurement, then it shall be also applicable for corresponding </w:t>
      </w:r>
      <w:r w:rsidR="00114C2B">
        <w:t>measurement</w:t>
      </w:r>
      <w:r w:rsidR="00114C2B">
        <w:rPr>
          <w:rFonts w:hint="eastAsia"/>
        </w:rPr>
        <w:t xml:space="preserve"> event prediction because assess</w:t>
      </w:r>
      <w:r w:rsidR="009F11D9">
        <w:rPr>
          <w:rFonts w:hint="eastAsia"/>
        </w:rPr>
        <w:t>ing</w:t>
      </w:r>
      <w:r w:rsidR="00114C2B">
        <w:rPr>
          <w:rFonts w:hint="eastAsia"/>
        </w:rPr>
        <w:t xml:space="preserve"> a measurement event based on </w:t>
      </w:r>
      <w:r w:rsidR="00114C2B">
        <w:t>actual</w:t>
      </w:r>
      <w:r w:rsidR="00114C2B">
        <w:rPr>
          <w:rFonts w:hint="eastAsia"/>
        </w:rPr>
        <w:t>/predicted measurement results is not part of the model at all.</w:t>
      </w:r>
      <w:r w:rsidR="00D14A9F">
        <w:rPr>
          <w:rFonts w:hint="eastAsia"/>
        </w:rPr>
        <w:t xml:space="preserve"> And due to same reason indirect prediction can be generalized among measurement event type. </w:t>
      </w:r>
      <w:r w:rsidR="009E6225">
        <w:t>So,</w:t>
      </w:r>
      <w:r w:rsidR="00D14A9F">
        <w:rPr>
          <w:rFonts w:hint="eastAsia"/>
        </w:rPr>
        <w:t xml:space="preserve"> </w:t>
      </w:r>
      <w:r w:rsidR="009E6225">
        <w:t>to</w:t>
      </w:r>
      <w:r w:rsidR="00D14A9F">
        <w:rPr>
          <w:rFonts w:hint="eastAsia"/>
        </w:rPr>
        <w:t xml:space="preserve"> indicate that an inference configuration for indirect measurement event prediction, maybe one bit is sufficient.</w:t>
      </w:r>
    </w:p>
    <w:p w14:paraId="64F935C1" w14:textId="33FDC060" w:rsidR="00C538B0" w:rsidRDefault="00114C2B" w:rsidP="00B7609C">
      <w:pPr>
        <w:rPr>
          <w:b/>
          <w:bCs/>
        </w:rPr>
      </w:pPr>
      <w:r w:rsidRPr="00114C2B">
        <w:rPr>
          <w:rFonts w:hint="eastAsia"/>
          <w:b/>
          <w:bCs/>
        </w:rPr>
        <w:t>Proposal</w:t>
      </w:r>
      <w:r w:rsidR="00D16AFD">
        <w:rPr>
          <w:rFonts w:hint="eastAsia"/>
          <w:b/>
          <w:bCs/>
        </w:rPr>
        <w:t xml:space="preserve"> 2</w:t>
      </w:r>
      <w:r w:rsidRPr="00114C2B">
        <w:rPr>
          <w:rFonts w:hint="eastAsia"/>
          <w:b/>
          <w:bCs/>
        </w:rPr>
        <w:t xml:space="preserve">: For indirect measurement event prediction, inference </w:t>
      </w:r>
      <w:r w:rsidRPr="00114C2B">
        <w:rPr>
          <w:b/>
          <w:bCs/>
        </w:rPr>
        <w:t>parameter</w:t>
      </w:r>
      <w:r w:rsidRPr="00114C2B">
        <w:rPr>
          <w:rFonts w:hint="eastAsia"/>
          <w:b/>
          <w:bCs/>
        </w:rPr>
        <w:t xml:space="preserve"> of partial configuration </w:t>
      </w:r>
      <w:r w:rsidR="004D1031">
        <w:rPr>
          <w:rFonts w:hint="eastAsia"/>
          <w:b/>
          <w:bCs/>
        </w:rPr>
        <w:t>of corresponding</w:t>
      </w:r>
      <w:r w:rsidRPr="00114C2B">
        <w:rPr>
          <w:rFonts w:hint="eastAsia"/>
          <w:b/>
          <w:bCs/>
        </w:rPr>
        <w:t xml:space="preserve"> RRM measurement prediction</w:t>
      </w:r>
      <w:r w:rsidR="004D1031">
        <w:rPr>
          <w:rFonts w:hint="eastAsia"/>
          <w:b/>
          <w:bCs/>
        </w:rPr>
        <w:t xml:space="preserve"> can be reused</w:t>
      </w:r>
      <w:r w:rsidR="00940D80">
        <w:rPr>
          <w:rFonts w:hint="eastAsia"/>
          <w:b/>
          <w:bCs/>
        </w:rPr>
        <w:t>.</w:t>
      </w:r>
      <w:r w:rsidR="00D14A9F">
        <w:rPr>
          <w:rFonts w:hint="eastAsia"/>
          <w:b/>
          <w:bCs/>
        </w:rPr>
        <w:t xml:space="preserve"> </w:t>
      </w:r>
    </w:p>
    <w:p w14:paraId="27FBFFE0" w14:textId="3F44CADE" w:rsidR="009E6225" w:rsidRPr="00114C2B" w:rsidRDefault="009E6225" w:rsidP="00B7609C">
      <w:pPr>
        <w:rPr>
          <w:rFonts w:hint="eastAsia"/>
          <w:b/>
          <w:bCs/>
        </w:rPr>
      </w:pPr>
      <w:r>
        <w:rPr>
          <w:rFonts w:hint="eastAsia"/>
          <w:b/>
          <w:bCs/>
        </w:rPr>
        <w:t>Proposal 2a:</w:t>
      </w:r>
      <w:r w:rsidR="0030370A">
        <w:rPr>
          <w:rFonts w:hint="eastAsia"/>
          <w:b/>
          <w:bCs/>
        </w:rPr>
        <w:t xml:space="preserve"> For indirect measurement event prediction, it is sufficient to have one bit to indicate the </w:t>
      </w:r>
      <w:r w:rsidR="0030370A">
        <w:rPr>
          <w:b/>
          <w:bCs/>
        </w:rPr>
        <w:t>inference</w:t>
      </w:r>
      <w:r w:rsidR="0030370A">
        <w:rPr>
          <w:rFonts w:hint="eastAsia"/>
          <w:b/>
          <w:bCs/>
        </w:rPr>
        <w:t xml:space="preserve"> configuration for measurement event prediction.</w:t>
      </w:r>
    </w:p>
    <w:p w14:paraId="1AE3FD74" w14:textId="077340FF" w:rsidR="003B6568" w:rsidRPr="009F11D9" w:rsidRDefault="00D84A70" w:rsidP="00B7609C">
      <w:r>
        <w:rPr>
          <w:rFonts w:hint="eastAsia"/>
        </w:rPr>
        <w:t>For direct measurement event prediction at least measurement event type should be configured as inference configuration.</w:t>
      </w:r>
      <w:r w:rsidR="00940D80">
        <w:rPr>
          <w:rFonts w:hint="eastAsia"/>
        </w:rPr>
        <w:t xml:space="preserve"> Because assessing measurement event itself is also part of the model it is possible that model can</w:t>
      </w:r>
      <w:r w:rsidR="00940D80">
        <w:t>’</w:t>
      </w:r>
      <w:r w:rsidR="00940D80">
        <w:rPr>
          <w:rFonts w:hint="eastAsia"/>
        </w:rPr>
        <w:t xml:space="preserve">t be generalized among measurement events. </w:t>
      </w:r>
      <w:r w:rsidR="009F11D9">
        <w:rPr>
          <w:rFonts w:hint="eastAsia"/>
        </w:rPr>
        <w:t>Hence</w:t>
      </w:r>
      <w:r w:rsidR="00940D80">
        <w:rPr>
          <w:rFonts w:hint="eastAsia"/>
        </w:rPr>
        <w:t xml:space="preserve"> measurement event type could be </w:t>
      </w:r>
      <w:proofErr w:type="gramStart"/>
      <w:r w:rsidR="00D14A9F">
        <w:t>inferenc</w:t>
      </w:r>
      <w:r w:rsidR="00D14A9F">
        <w:rPr>
          <w:rFonts w:hint="eastAsia"/>
        </w:rPr>
        <w:t>e</w:t>
      </w:r>
      <w:proofErr w:type="gramEnd"/>
      <w:r w:rsidR="00940D80">
        <w:rPr>
          <w:rFonts w:hint="eastAsia"/>
        </w:rPr>
        <w:t xml:space="preserve"> parameter of partial configuration for measurement event prediction.</w:t>
      </w:r>
      <w:r w:rsidR="009F11D9">
        <w:rPr>
          <w:rFonts w:hint="eastAsia"/>
        </w:rPr>
        <w:t xml:space="preserve"> This conclusion is necessary only if direct measurement prediction is </w:t>
      </w:r>
      <w:r w:rsidR="009F11D9">
        <w:t>supported</w:t>
      </w:r>
      <w:r w:rsidR="009F11D9">
        <w:rPr>
          <w:rFonts w:hint="eastAsia"/>
        </w:rPr>
        <w:t>.</w:t>
      </w:r>
    </w:p>
    <w:p w14:paraId="0C3FE1EC" w14:textId="28654312" w:rsidR="00D84A70" w:rsidRPr="00940D80" w:rsidRDefault="00940D80" w:rsidP="00B7609C">
      <w:pPr>
        <w:rPr>
          <w:b/>
          <w:bCs/>
        </w:rPr>
      </w:pPr>
      <w:r w:rsidRPr="00940D80">
        <w:rPr>
          <w:rFonts w:hint="eastAsia"/>
          <w:b/>
          <w:bCs/>
        </w:rPr>
        <w:t xml:space="preserve">Proposal </w:t>
      </w:r>
      <w:r w:rsidR="00D16AFD">
        <w:rPr>
          <w:rFonts w:hint="eastAsia"/>
          <w:b/>
          <w:bCs/>
        </w:rPr>
        <w:t>3</w:t>
      </w:r>
      <w:r w:rsidRPr="00940D80">
        <w:rPr>
          <w:rFonts w:hint="eastAsia"/>
          <w:b/>
          <w:bCs/>
        </w:rPr>
        <w:t xml:space="preserve">: </w:t>
      </w:r>
      <w:r w:rsidR="009F11D9">
        <w:rPr>
          <w:rFonts w:hint="eastAsia"/>
          <w:b/>
          <w:bCs/>
        </w:rPr>
        <w:t>M</w:t>
      </w:r>
      <w:r w:rsidRPr="00940D80">
        <w:rPr>
          <w:rFonts w:hint="eastAsia"/>
          <w:b/>
          <w:bCs/>
        </w:rPr>
        <w:t xml:space="preserve">easurement event type could be </w:t>
      </w:r>
      <w:proofErr w:type="gramStart"/>
      <w:r w:rsidRPr="00940D80">
        <w:rPr>
          <w:rFonts w:hint="eastAsia"/>
          <w:b/>
          <w:bCs/>
        </w:rPr>
        <w:t>inference</w:t>
      </w:r>
      <w:proofErr w:type="gramEnd"/>
      <w:r w:rsidRPr="00940D80">
        <w:rPr>
          <w:rFonts w:hint="eastAsia"/>
          <w:b/>
          <w:bCs/>
        </w:rPr>
        <w:t xml:space="preserve"> parameter of partial configuration</w:t>
      </w:r>
      <w:r w:rsidR="009F11D9">
        <w:rPr>
          <w:rFonts w:hint="eastAsia"/>
          <w:b/>
          <w:bCs/>
        </w:rPr>
        <w:t xml:space="preserve"> for </w:t>
      </w:r>
      <w:r w:rsidR="009F11D9" w:rsidRPr="00940D80">
        <w:rPr>
          <w:rFonts w:hint="eastAsia"/>
          <w:b/>
          <w:bCs/>
        </w:rPr>
        <w:t>direct measurement event prediction</w:t>
      </w:r>
      <w:r w:rsidR="009F11D9">
        <w:rPr>
          <w:rFonts w:hint="eastAsia"/>
          <w:b/>
          <w:bCs/>
        </w:rPr>
        <w:t xml:space="preserve"> (if supported)</w:t>
      </w:r>
      <w:r w:rsidRPr="00940D80">
        <w:rPr>
          <w:rFonts w:hint="eastAsia"/>
          <w:b/>
          <w:bCs/>
        </w:rPr>
        <w:t>.</w:t>
      </w:r>
    </w:p>
    <w:p w14:paraId="3EC1B9A9" w14:textId="5CE2DD69" w:rsidR="00054E36" w:rsidRDefault="00054E36">
      <w:pPr>
        <w:pStyle w:val="1"/>
      </w:pPr>
      <w:r>
        <w:rPr>
          <w:rFonts w:hint="eastAsia"/>
        </w:rPr>
        <w:t>Inference report</w:t>
      </w:r>
    </w:p>
    <w:p w14:paraId="34EBE7C3" w14:textId="0453CA54" w:rsidR="00317593" w:rsidRDefault="00317593" w:rsidP="00317593">
      <w:r>
        <w:t>F</w:t>
      </w:r>
      <w:r>
        <w:rPr>
          <w:rFonts w:hint="eastAsia"/>
        </w:rPr>
        <w:t xml:space="preserve">or measurement event report, how to report measurement event </w:t>
      </w:r>
      <w:r w:rsidR="00D16AFD">
        <w:rPr>
          <w:rFonts w:hint="eastAsia"/>
        </w:rPr>
        <w:t>could be</w:t>
      </w:r>
      <w:r>
        <w:rPr>
          <w:rFonts w:hint="eastAsia"/>
        </w:rPr>
        <w:t xml:space="preserve"> related to the captured HO model in TR even it is for evaluation purpose in 1</w:t>
      </w:r>
      <w:r w:rsidRPr="003C4D68">
        <w:rPr>
          <w:rFonts w:hint="eastAsia"/>
          <w:vertAlign w:val="superscript"/>
        </w:rPr>
        <w:t>st</w:t>
      </w:r>
      <w:r>
        <w:rPr>
          <w:rFonts w:hint="eastAsia"/>
        </w:rPr>
        <w:t xml:space="preserve"> place. Among all the 3 options UE </w:t>
      </w:r>
      <w:r>
        <w:t>should</w:t>
      </w:r>
      <w:r>
        <w:rPr>
          <w:rFonts w:hint="eastAsia"/>
        </w:rPr>
        <w:t xml:space="preserve"> report predicted measurement event at t0. For spatial </w:t>
      </w:r>
      <w:r>
        <w:t>domain</w:t>
      </w:r>
      <w:r>
        <w:rPr>
          <w:rFonts w:hint="eastAsia"/>
        </w:rPr>
        <w:t xml:space="preserve"> and frequency domain prediction, the time instance when a measurement event is predicted should be the same time instance the event </w:t>
      </w:r>
      <w:r>
        <w:t>occurring</w:t>
      </w:r>
      <w:r>
        <w:rPr>
          <w:rFonts w:hint="eastAsia"/>
        </w:rPr>
        <w:t xml:space="preserve"> i.e. when corresponding TTT timer expires. For temporal domain case B, technically it is possible that TTT timer expires upon a </w:t>
      </w:r>
      <w:r>
        <w:t>predicted</w:t>
      </w:r>
      <w:r>
        <w:rPr>
          <w:rFonts w:hint="eastAsia"/>
        </w:rPr>
        <w:t xml:space="preserve"> measurement result. </w:t>
      </w:r>
      <w:r>
        <w:t>In</w:t>
      </w:r>
      <w:r>
        <w:rPr>
          <w:rFonts w:hint="eastAsia"/>
        </w:rPr>
        <w:t xml:space="preserve"> this case the event occurs in future instead of current time instance. But we think such optimization is not necessary </w:t>
      </w:r>
      <w:r>
        <w:t>because</w:t>
      </w:r>
      <w:r>
        <w:rPr>
          <w:rFonts w:hint="eastAsia"/>
        </w:rPr>
        <w:t xml:space="preserve"> the intention of temporal case B is to save measurement. And </w:t>
      </w:r>
      <w:r>
        <w:t>simulation</w:t>
      </w:r>
      <w:r>
        <w:rPr>
          <w:rFonts w:hint="eastAsia"/>
        </w:rPr>
        <w:t xml:space="preserve"> also show that minor or even no system level performance degrades by following such principle. </w:t>
      </w:r>
      <w:r>
        <w:rPr>
          <w:rFonts w:hint="eastAsia"/>
        </w:rPr>
        <w:lastRenderedPageBreak/>
        <w:t>Since network supposes to know the measurement event is based on which domain prediction, nothing else other than measurement event itself should be reported.</w:t>
      </w:r>
    </w:p>
    <w:p w14:paraId="4A1748A7" w14:textId="4DDC06B9" w:rsidR="0093731B" w:rsidRPr="0093731B" w:rsidRDefault="00D014E9" w:rsidP="00F021FA">
      <w:pPr>
        <w:rPr>
          <w:b/>
          <w:bCs/>
        </w:rPr>
      </w:pPr>
      <w:r w:rsidRPr="004F6AB0">
        <w:rPr>
          <w:rFonts w:hint="eastAsia"/>
          <w:b/>
          <w:bCs/>
        </w:rPr>
        <w:t xml:space="preserve">Proposal </w:t>
      </w:r>
      <w:r w:rsidR="00D16AFD">
        <w:rPr>
          <w:rFonts w:hint="eastAsia"/>
          <w:b/>
          <w:bCs/>
        </w:rPr>
        <w:t>4</w:t>
      </w:r>
      <w:r w:rsidRPr="004F6AB0">
        <w:rPr>
          <w:rFonts w:hint="eastAsia"/>
          <w:b/>
          <w:bCs/>
        </w:rPr>
        <w:t>:</w:t>
      </w:r>
      <w:r>
        <w:rPr>
          <w:rFonts w:hint="eastAsia"/>
          <w:b/>
          <w:bCs/>
        </w:rPr>
        <w:t xml:space="preserve"> </w:t>
      </w:r>
      <w:r w:rsidR="0093731B" w:rsidRPr="0093731B">
        <w:rPr>
          <w:rFonts w:hint="eastAsia"/>
          <w:b/>
          <w:bCs/>
        </w:rPr>
        <w:t>For</w:t>
      </w:r>
      <w:r w:rsidR="00316CF3">
        <w:rPr>
          <w:rFonts w:hint="eastAsia"/>
          <w:b/>
          <w:bCs/>
        </w:rPr>
        <w:t xml:space="preserve"> measurement event prediction based on</w:t>
      </w:r>
      <w:r w:rsidR="0093731B" w:rsidRPr="0093731B">
        <w:rPr>
          <w:rFonts w:hint="eastAsia"/>
          <w:b/>
          <w:bCs/>
        </w:rPr>
        <w:t xml:space="preserve"> temporal domain case B, spatial domain and frequency domain prediction, UE need report predicted measurement event</w:t>
      </w:r>
      <w:r w:rsidR="00695893">
        <w:rPr>
          <w:rFonts w:hint="eastAsia"/>
          <w:b/>
          <w:bCs/>
        </w:rPr>
        <w:t xml:space="preserve"> by following legacy procedure i.e. no spec impact is </w:t>
      </w:r>
      <w:r w:rsidR="00D16AFD">
        <w:rPr>
          <w:rFonts w:hint="eastAsia"/>
          <w:b/>
          <w:bCs/>
        </w:rPr>
        <w:t>introduced</w:t>
      </w:r>
      <w:r w:rsidR="0093731B" w:rsidRPr="0093731B">
        <w:rPr>
          <w:rFonts w:hint="eastAsia"/>
          <w:b/>
          <w:bCs/>
        </w:rPr>
        <w:t>.</w:t>
      </w:r>
    </w:p>
    <w:p w14:paraId="63B900A5" w14:textId="639533DB" w:rsidR="0093731B" w:rsidRDefault="001D219D" w:rsidP="00F021FA">
      <w:r>
        <w:rPr>
          <w:rFonts w:hint="eastAsia"/>
        </w:rPr>
        <w:t xml:space="preserve">For temporal domain case A, however more </w:t>
      </w:r>
      <w:r>
        <w:t>information</w:t>
      </w:r>
      <w:r>
        <w:rPr>
          <w:rFonts w:hint="eastAsia"/>
        </w:rPr>
        <w:t xml:space="preserve"> is needed. The most important information is when the event supposes to happen from current time instance i.e. the time point when TTT timer supposes to expire.</w:t>
      </w:r>
      <w:r w:rsidR="00F93111">
        <w:rPr>
          <w:rFonts w:hint="eastAsia"/>
        </w:rPr>
        <w:t xml:space="preserve"> As for the measurement result, both t0 and t1 are </w:t>
      </w:r>
      <w:r w:rsidR="00834CC2">
        <w:t>interested in</w:t>
      </w:r>
      <w:r w:rsidR="00F93111">
        <w:rPr>
          <w:rFonts w:hint="eastAsia"/>
        </w:rPr>
        <w:t xml:space="preserve"> </w:t>
      </w:r>
      <w:proofErr w:type="spellStart"/>
      <w:r w:rsidR="00F93111">
        <w:rPr>
          <w:rFonts w:hint="eastAsia"/>
        </w:rPr>
        <w:t>gNB</w:t>
      </w:r>
      <w:proofErr w:type="spellEnd"/>
      <w:r w:rsidR="00F93111">
        <w:rPr>
          <w:rFonts w:hint="eastAsia"/>
        </w:rPr>
        <w:t xml:space="preserve"> to assess current situation and predicted situation.</w:t>
      </w:r>
    </w:p>
    <w:p w14:paraId="6FD5B820" w14:textId="6DF337CA" w:rsidR="00D014E9" w:rsidRDefault="004156AE" w:rsidP="00F021FA">
      <w:r>
        <w:rPr>
          <w:rFonts w:hint="eastAsia"/>
        </w:rPr>
        <w:t xml:space="preserve">For prediction based on temporal </w:t>
      </w:r>
      <w:r>
        <w:t>domain</w:t>
      </w:r>
      <w:r>
        <w:rPr>
          <w:rFonts w:hint="eastAsia"/>
        </w:rPr>
        <w:t xml:space="preserve"> case A, </w:t>
      </w:r>
      <w:proofErr w:type="spellStart"/>
      <w:r w:rsidRPr="0020476D">
        <w:rPr>
          <w:rFonts w:hint="eastAsia"/>
          <w:i/>
          <w:iCs/>
        </w:rPr>
        <w:t>measurementReport</w:t>
      </w:r>
      <w:proofErr w:type="spellEnd"/>
      <w:r>
        <w:rPr>
          <w:rFonts w:hint="eastAsia"/>
        </w:rPr>
        <w:t xml:space="preserve"> message should be transmitted early. </w:t>
      </w:r>
      <w:r w:rsidR="003322D3">
        <w:rPr>
          <w:rFonts w:hint="eastAsia"/>
        </w:rPr>
        <w:t xml:space="preserve">For handover model option 1 in the TR, UE could report predicted measurement event @t0. </w:t>
      </w:r>
      <w:r w:rsidR="00A911B3">
        <w:rPr>
          <w:rFonts w:hint="eastAsia"/>
        </w:rPr>
        <w:t xml:space="preserve">For handover model option 2 in the TR, </w:t>
      </w:r>
      <w:r w:rsidR="00F04816">
        <w:rPr>
          <w:rFonts w:hint="eastAsia"/>
        </w:rPr>
        <w:t>network supposes to transmit handover command message upon time instance where entering condition is met as indicated in Table 3.2</w:t>
      </w:r>
      <w:r w:rsidR="00A911B3">
        <w:rPr>
          <w:rFonts w:hint="eastAsia"/>
        </w:rPr>
        <w:t>.</w:t>
      </w:r>
    </w:p>
    <w:p w14:paraId="5F860CE8" w14:textId="7BD59BED" w:rsidR="00A911B3" w:rsidRDefault="00A911B3" w:rsidP="00A911B3">
      <w:pPr>
        <w:jc w:val="center"/>
        <w:rPr>
          <w:noProof/>
        </w:rPr>
      </w:pPr>
      <w:r>
        <w:rPr>
          <w:rFonts w:hint="eastAsia"/>
          <w:noProof/>
        </w:rPr>
        <w:object w:dxaOrig="6766" w:dyaOrig="1680" w14:anchorId="34AA1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7.3pt;height:83.9pt;mso-width-percent:0;mso-height-percent:0;mso-width-percent:0;mso-height-percent:0" o:ole="">
            <v:imagedata r:id="rId7" o:title=""/>
          </v:shape>
          <o:OLEObject Type="Embed" ProgID="Visio.Drawing.15" ShapeID="_x0000_i1025" DrawAspect="Content" ObjectID="_1816688582" r:id="rId8"/>
        </w:object>
      </w:r>
    </w:p>
    <w:p w14:paraId="2FF6DD1B" w14:textId="52F6877A" w:rsidR="00A911B3" w:rsidRDefault="00A911B3" w:rsidP="00A911B3">
      <w:pPr>
        <w:jc w:val="center"/>
        <w:rPr>
          <w:noProof/>
        </w:rPr>
      </w:pPr>
      <w:r>
        <w:rPr>
          <w:rFonts w:hint="eastAsia"/>
          <w:noProof/>
        </w:rPr>
        <w:t>Figure 3</w:t>
      </w:r>
      <w:r w:rsidR="0020476D">
        <w:rPr>
          <w:rFonts w:hint="eastAsia"/>
          <w:noProof/>
        </w:rPr>
        <w:t>-</w:t>
      </w:r>
      <w:r>
        <w:rPr>
          <w:rFonts w:hint="eastAsia"/>
          <w:noProof/>
        </w:rPr>
        <w:t>1 HO model option 2</w:t>
      </w:r>
    </w:p>
    <w:p w14:paraId="4F9D0B2E" w14:textId="77777777" w:rsidR="00A911B3" w:rsidRDefault="00A911B3" w:rsidP="00A911B3">
      <w:r>
        <w:rPr>
          <w:noProof/>
        </w:rPr>
        <mc:AlternateContent>
          <mc:Choice Requires="wps">
            <w:drawing>
              <wp:inline distT="0" distB="0" distL="0" distR="0" wp14:anchorId="56C2D0CE" wp14:editId="0AD15AA9">
                <wp:extent cx="6209881" cy="1404620"/>
                <wp:effectExtent l="0" t="0" r="19685" b="20320"/>
                <wp:docPr id="209467930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881" cy="1404620"/>
                        </a:xfrm>
                        <a:prstGeom prst="rect">
                          <a:avLst/>
                        </a:prstGeom>
                        <a:solidFill>
                          <a:srgbClr val="FFFFFF"/>
                        </a:solidFill>
                        <a:ln w="9525">
                          <a:solidFill>
                            <a:srgbClr val="000000"/>
                          </a:solidFill>
                          <a:miter lim="800000"/>
                          <a:headEnd/>
                          <a:tailEnd/>
                        </a:ln>
                      </wps:spPr>
                      <wps:txbx>
                        <w:txbxContent>
                          <w:p w14:paraId="1A574528" w14:textId="2A25D096" w:rsidR="00A911B3" w:rsidRPr="00B7609C" w:rsidRDefault="00A911B3" w:rsidP="00A911B3">
                            <w:r>
                              <w:rPr>
                                <w:rFonts w:hint="eastAsia"/>
                              </w:rPr>
                              <w:t xml:space="preserve">Option 2 is illustrated in Figure 5.5.1-2. At </w:t>
                            </w:r>
                            <w:r>
                              <w:t>current</w:t>
                            </w:r>
                            <w:r>
                              <w:rPr>
                                <w:rFonts w:hint="eastAsia"/>
                              </w:rPr>
                              <w:t xml:space="preserve"> time i.e. t0 measurement event e.g. A3 event is predicted @ future time t1. </w:t>
                            </w:r>
                            <w:r w:rsidRPr="00A911B3">
                              <w:rPr>
                                <w:rFonts w:hint="eastAsia"/>
                                <w:highlight w:val="green"/>
                              </w:rPr>
                              <w:t>Network transmits handover command when entry condition of the predicted measurement event is met based on actual measurement result @ t2 unless t2 is earlier than handover preparation phase. In later case, network transmits handover command immediately after handover preparation phase.</w:t>
                            </w:r>
                            <w:r>
                              <w:rPr>
                                <w:rFonts w:hint="eastAsia"/>
                              </w:rPr>
                              <w:t xml:space="preserve"> In this way, not only handover </w:t>
                            </w:r>
                            <w:r>
                              <w:t>preparation</w:t>
                            </w:r>
                            <w:r>
                              <w:rPr>
                                <w:rFonts w:hint="eastAsia"/>
                              </w:rPr>
                              <w:t xml:space="preserve"> could be saved but also handover can be executed earlier.</w:t>
                            </w:r>
                          </w:p>
                        </w:txbxContent>
                      </wps:txbx>
                      <wps:bodyPr rot="0" vert="horz" wrap="square" lIns="91440" tIns="45720" rIns="91440" bIns="45720" anchor="t" anchorCtr="0">
                        <a:spAutoFit/>
                      </wps:bodyPr>
                    </wps:wsp>
                  </a:graphicData>
                </a:graphic>
              </wp:inline>
            </w:drawing>
          </mc:Choice>
          <mc:Fallback>
            <w:pict>
              <v:shapetype w14:anchorId="56C2D0CE" id="_x0000_t202" coordsize="21600,21600" o:spt="202" path="m,l,21600r21600,l21600,xe">
                <v:stroke joinstyle="miter"/>
                <v:path gradientshapeok="t" o:connecttype="rect"/>
              </v:shapetype>
              <v:shape id="文本框 2" o:spid="_x0000_s1026" type="#_x0000_t202" style="width:48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">
                <v:textbox style="mso-fit-shape-to-text:t">
                  <w:txbxContent>
                    <w:p w14:paraId="1A574528" w14:textId="2A25D096" w:rsidR="00A911B3" w:rsidRPr="00B7609C" w:rsidRDefault="00A911B3" w:rsidP="00A911B3">
                      <w:r>
                        <w:rPr>
                          <w:rFonts w:hint="eastAsia"/>
                        </w:rPr>
                        <w:t xml:space="preserve">Option 2 is illustrated in Figure 5.5.1-2. At </w:t>
                      </w:r>
                      <w:r>
                        <w:t>current</w:t>
                      </w:r>
                      <w:r>
                        <w:rPr>
                          <w:rFonts w:hint="eastAsia"/>
                        </w:rPr>
                        <w:t xml:space="preserve"> time i.e. t0 measurement event e.g. A3 event is predicted @ future time t1. </w:t>
                      </w:r>
                      <w:r w:rsidRPr="00A911B3">
                        <w:rPr>
                          <w:rFonts w:hint="eastAsia"/>
                          <w:highlight w:val="green"/>
                        </w:rPr>
                        <w:t>Network transmits handover command when entry condition of the predicted measurement event is met based on actual measurement result @ t2 unless t2 is earlier than handover preparation phase. In later case, network transmits handover command immediately after handover preparation phase.</w:t>
                      </w:r>
                      <w:r>
                        <w:rPr>
                          <w:rFonts w:hint="eastAsia"/>
                        </w:rPr>
                        <w:t xml:space="preserve"> In this way, not only handover </w:t>
                      </w:r>
                      <w:r>
                        <w:t>preparation</w:t>
                      </w:r>
                      <w:r>
                        <w:rPr>
                          <w:rFonts w:hint="eastAsia"/>
                        </w:rPr>
                        <w:t xml:space="preserve"> could be saved but also handover can be executed earlier.</w:t>
                      </w:r>
                    </w:p>
                  </w:txbxContent>
                </v:textbox>
                <w10:anchorlock/>
              </v:shape>
            </w:pict>
          </mc:Fallback>
        </mc:AlternateContent>
      </w:r>
    </w:p>
    <w:p w14:paraId="066D9612" w14:textId="74A058EE" w:rsidR="00A911B3" w:rsidRDefault="00A911B3" w:rsidP="00A911B3">
      <w:pPr>
        <w:jc w:val="center"/>
      </w:pPr>
      <w:r>
        <w:t>T</w:t>
      </w:r>
      <w:r>
        <w:rPr>
          <w:rFonts w:hint="eastAsia"/>
        </w:rPr>
        <w:t>able 3</w:t>
      </w:r>
      <w:r w:rsidR="0020476D">
        <w:rPr>
          <w:rFonts w:hint="eastAsia"/>
        </w:rPr>
        <w:t>-</w:t>
      </w:r>
      <w:r>
        <w:rPr>
          <w:rFonts w:hint="eastAsia"/>
        </w:rPr>
        <w:t>2</w:t>
      </w:r>
    </w:p>
    <w:p w14:paraId="6F46CAB6" w14:textId="5103F8E2" w:rsidR="00892E39" w:rsidRDefault="004563DD" w:rsidP="00263D42">
      <w:r>
        <w:rPr>
          <w:rFonts w:hint="eastAsia"/>
        </w:rPr>
        <w:t>The issue is whether 2</w:t>
      </w:r>
      <w:r w:rsidRPr="004563DD">
        <w:rPr>
          <w:rFonts w:hint="eastAsia"/>
          <w:vertAlign w:val="superscript"/>
        </w:rPr>
        <w:t>nd</w:t>
      </w:r>
      <w:r>
        <w:rPr>
          <w:rFonts w:hint="eastAsia"/>
        </w:rPr>
        <w:t xml:space="preserve"> measurement report message around t2 in Figure 3</w:t>
      </w:r>
      <w:r w:rsidR="0020476D">
        <w:rPr>
          <w:rFonts w:hint="eastAsia"/>
        </w:rPr>
        <w:t>-</w:t>
      </w:r>
      <w:r>
        <w:rPr>
          <w:rFonts w:hint="eastAsia"/>
        </w:rPr>
        <w:t>1 is necessary</w:t>
      </w:r>
      <w:r w:rsidR="00B73A23">
        <w:rPr>
          <w:rFonts w:hint="eastAsia"/>
        </w:rPr>
        <w:t>?</w:t>
      </w:r>
      <w:r w:rsidR="00892E39">
        <w:rPr>
          <w:rFonts w:hint="eastAsia"/>
        </w:rPr>
        <w:t xml:space="preserve"> </w:t>
      </w:r>
    </w:p>
    <w:p w14:paraId="4F3E829B" w14:textId="3ADB35EF" w:rsidR="00622941" w:rsidRDefault="00F70EF4" w:rsidP="00622941">
      <w:pPr>
        <w:spacing w:beforeLines="50" w:before="120"/>
      </w:pPr>
      <w:r>
        <w:t>W</w:t>
      </w:r>
      <w:r>
        <w:rPr>
          <w:rFonts w:hint="eastAsia"/>
        </w:rPr>
        <w:t>hen UE report a future measurement event @t1 as illustrated in Figure 3</w:t>
      </w:r>
      <w:r w:rsidR="0020476D">
        <w:rPr>
          <w:rFonts w:hint="eastAsia"/>
        </w:rPr>
        <w:t>-</w:t>
      </w:r>
      <w:r>
        <w:rPr>
          <w:rFonts w:hint="eastAsia"/>
        </w:rPr>
        <w:t>1,</w:t>
      </w:r>
      <w:r w:rsidR="00834CC2">
        <w:rPr>
          <w:rFonts w:hint="eastAsia"/>
        </w:rPr>
        <w:t xml:space="preserve"> </w:t>
      </w:r>
      <w:r>
        <w:rPr>
          <w:rFonts w:hint="eastAsia"/>
        </w:rPr>
        <w:t xml:space="preserve">UE should also indicate the timing information of t1 because otherwise network has no idea when the event will occur in future. Because of such timing information network can know when is t2 considering t1-t2 = TTT. </w:t>
      </w:r>
    </w:p>
    <w:p w14:paraId="126D9F02" w14:textId="4B33F71A" w:rsidR="00F70EF4" w:rsidRPr="00263D42" w:rsidRDefault="00F70EF4" w:rsidP="00622941">
      <w:pPr>
        <w:spacing w:beforeLines="50" w:before="120"/>
        <w:rPr>
          <w:b/>
          <w:bCs/>
        </w:rPr>
      </w:pPr>
      <w:r w:rsidRPr="00263D42">
        <w:rPr>
          <w:b/>
          <w:bCs/>
        </w:rPr>
        <w:t xml:space="preserve">Observation </w:t>
      </w:r>
      <w:r w:rsidR="00834CC2">
        <w:rPr>
          <w:rFonts w:hint="eastAsia"/>
          <w:b/>
          <w:bCs/>
        </w:rPr>
        <w:t>1</w:t>
      </w:r>
      <w:r w:rsidRPr="00263D42">
        <w:rPr>
          <w:b/>
          <w:bCs/>
        </w:rPr>
        <w:t>: After receiving a future measurement event with timing information</w:t>
      </w:r>
      <w:r w:rsidR="007E0E7D" w:rsidRPr="00263D42">
        <w:rPr>
          <w:b/>
          <w:bCs/>
        </w:rPr>
        <w:t xml:space="preserve"> of measurement event</w:t>
      </w:r>
      <w:r w:rsidRPr="00263D42">
        <w:rPr>
          <w:b/>
          <w:bCs/>
        </w:rPr>
        <w:t>, network can know when entering condition could be met.</w:t>
      </w:r>
    </w:p>
    <w:p w14:paraId="5581E248" w14:textId="2C7D93BB" w:rsidR="00F70EF4" w:rsidRDefault="003322D3" w:rsidP="00622941">
      <w:pPr>
        <w:spacing w:beforeLines="50" w:before="120"/>
      </w:pPr>
      <w:r>
        <w:rPr>
          <w:rFonts w:hint="eastAsia"/>
        </w:rPr>
        <w:t>The t1 in Figure 3</w:t>
      </w:r>
      <w:r w:rsidR="0020476D">
        <w:rPr>
          <w:rFonts w:hint="eastAsia"/>
        </w:rPr>
        <w:t>-</w:t>
      </w:r>
      <w:r>
        <w:rPr>
          <w:rFonts w:hint="eastAsia"/>
        </w:rPr>
        <w:t>1 shall be within PW i.e. t1-t0&lt;=PW. And</w:t>
      </w:r>
      <w:r w:rsidR="007E0E7D">
        <w:rPr>
          <w:rFonts w:hint="eastAsia"/>
        </w:rPr>
        <w:t xml:space="preserve"> the PW should be set as such that predict accuracy</w:t>
      </w:r>
      <w:r>
        <w:rPr>
          <w:rFonts w:hint="eastAsia"/>
        </w:rPr>
        <w:t>, L3 RSRP difference and/or F1 score,</w:t>
      </w:r>
      <w:r w:rsidR="007E0E7D">
        <w:rPr>
          <w:rFonts w:hint="eastAsia"/>
        </w:rPr>
        <w:t xml:space="preserve"> should be good enough</w:t>
      </w:r>
      <w:r>
        <w:rPr>
          <w:rFonts w:hint="eastAsia"/>
        </w:rPr>
        <w:t xml:space="preserve"> because otherwise e.g. false </w:t>
      </w:r>
      <w:r>
        <w:t>alarm</w:t>
      </w:r>
      <w:r>
        <w:rPr>
          <w:rFonts w:hint="eastAsia"/>
        </w:rPr>
        <w:t xml:space="preserve"> could hurt handover performance on the contrary. </w:t>
      </w:r>
      <w:r w:rsidR="001F3E75">
        <w:rPr>
          <w:rFonts w:hint="eastAsia"/>
        </w:rPr>
        <w:t>Meeting entering condition</w:t>
      </w:r>
      <w:r>
        <w:rPr>
          <w:rFonts w:hint="eastAsia"/>
        </w:rPr>
        <w:t xml:space="preserve"> can also be realized by configuring PW&lt;=TTT by network</w:t>
      </w:r>
      <w:r>
        <w:t>’</w:t>
      </w:r>
      <w:r>
        <w:rPr>
          <w:rFonts w:hint="eastAsia"/>
        </w:rPr>
        <w:t xml:space="preserve">s implementation, if network really want to make sure </w:t>
      </w:r>
      <w:r w:rsidR="001F3E75">
        <w:rPr>
          <w:rFonts w:hint="eastAsia"/>
        </w:rPr>
        <w:t>it</w:t>
      </w:r>
      <w:r>
        <w:rPr>
          <w:rFonts w:hint="eastAsia"/>
        </w:rPr>
        <w:t xml:space="preserve"> is met based on actual measurement result.</w:t>
      </w:r>
      <w:r w:rsidR="00F04816">
        <w:rPr>
          <w:rFonts w:hint="eastAsia"/>
        </w:rPr>
        <w:t xml:space="preserve"> </w:t>
      </w:r>
    </w:p>
    <w:p w14:paraId="4DA31603" w14:textId="21A5F20D" w:rsidR="00F403B6" w:rsidRDefault="00F403B6" w:rsidP="00622941">
      <w:pPr>
        <w:spacing w:beforeLines="50" w:before="120"/>
        <w:rPr>
          <w:b/>
          <w:bCs/>
        </w:rPr>
      </w:pPr>
      <w:r w:rsidRPr="00771C6D">
        <w:rPr>
          <w:b/>
          <w:bCs/>
        </w:rPr>
        <w:t>Observation</w:t>
      </w:r>
      <w:r w:rsidRPr="00771C6D">
        <w:rPr>
          <w:rFonts w:hint="eastAsia"/>
          <w:b/>
          <w:bCs/>
        </w:rPr>
        <w:t xml:space="preserve"> </w:t>
      </w:r>
      <w:r w:rsidR="00834CC2">
        <w:rPr>
          <w:rFonts w:hint="eastAsia"/>
          <w:b/>
          <w:bCs/>
        </w:rPr>
        <w:t>2</w:t>
      </w:r>
      <w:r w:rsidRPr="00771C6D">
        <w:rPr>
          <w:rFonts w:hint="eastAsia"/>
          <w:b/>
          <w:bCs/>
        </w:rPr>
        <w:t xml:space="preserve">: </w:t>
      </w:r>
      <w:r>
        <w:rPr>
          <w:rFonts w:hint="eastAsia"/>
          <w:b/>
          <w:bCs/>
        </w:rPr>
        <w:t>Whether handover command is transmitted upon entering condition could be left for network</w:t>
      </w:r>
      <w:r>
        <w:rPr>
          <w:b/>
          <w:bCs/>
        </w:rPr>
        <w:t>’</w:t>
      </w:r>
      <w:r>
        <w:rPr>
          <w:rFonts w:hint="eastAsia"/>
          <w:b/>
          <w:bCs/>
        </w:rPr>
        <w:t>s implementation</w:t>
      </w:r>
    </w:p>
    <w:p w14:paraId="3A3257ED" w14:textId="1AD2DBD9" w:rsidR="001F3E75" w:rsidRPr="001F3E75" w:rsidRDefault="001F3E75" w:rsidP="00622941">
      <w:pPr>
        <w:spacing w:beforeLines="50" w:before="120"/>
      </w:pPr>
      <w:r w:rsidRPr="001F3E75">
        <w:rPr>
          <w:rFonts w:hint="eastAsia"/>
        </w:rPr>
        <w:t>Based</w:t>
      </w:r>
      <w:r>
        <w:rPr>
          <w:rFonts w:hint="eastAsia"/>
        </w:rPr>
        <w:t xml:space="preserve"> on analysis for both handover models, we propose:</w:t>
      </w:r>
    </w:p>
    <w:p w14:paraId="5BE7D67C" w14:textId="1AB07227" w:rsidR="00BD3F93" w:rsidRDefault="00F75A46" w:rsidP="00D034F8">
      <w:pPr>
        <w:rPr>
          <w:b/>
          <w:bCs/>
        </w:rPr>
      </w:pPr>
      <w:r w:rsidRPr="003F0CD5">
        <w:rPr>
          <w:rFonts w:hint="eastAsia"/>
          <w:b/>
          <w:bCs/>
        </w:rPr>
        <w:t>Proposal</w:t>
      </w:r>
      <w:r w:rsidR="00834CC2">
        <w:rPr>
          <w:rFonts w:hint="eastAsia"/>
          <w:b/>
          <w:bCs/>
        </w:rPr>
        <w:t xml:space="preserve"> 4</w:t>
      </w:r>
      <w:r w:rsidRPr="003F0CD5">
        <w:rPr>
          <w:rFonts w:hint="eastAsia"/>
          <w:b/>
          <w:bCs/>
        </w:rPr>
        <w:t>: For</w:t>
      </w:r>
      <w:r>
        <w:rPr>
          <w:rFonts w:hint="eastAsia"/>
          <w:b/>
          <w:bCs/>
        </w:rPr>
        <w:t xml:space="preserve"> measurement event prediction based on</w:t>
      </w:r>
      <w:r w:rsidRPr="003F0CD5">
        <w:rPr>
          <w:rFonts w:hint="eastAsia"/>
          <w:b/>
          <w:bCs/>
        </w:rPr>
        <w:t xml:space="preserve"> temporal domain case A, </w:t>
      </w:r>
      <w:r>
        <w:rPr>
          <w:rFonts w:hint="eastAsia"/>
          <w:b/>
          <w:bCs/>
        </w:rPr>
        <w:t>@t0 UE can report</w:t>
      </w:r>
      <w:r w:rsidRPr="003F0CD5">
        <w:rPr>
          <w:rFonts w:hint="eastAsia"/>
          <w:b/>
          <w:bCs/>
        </w:rPr>
        <w:t xml:space="preserve"> timing information when corresponding TTT timer expires in future</w:t>
      </w:r>
      <w:r>
        <w:rPr>
          <w:rFonts w:hint="eastAsia"/>
          <w:b/>
          <w:bCs/>
        </w:rPr>
        <w:t xml:space="preserve"> i.e. t1, </w:t>
      </w:r>
      <w:r w:rsidRPr="003F0CD5">
        <w:rPr>
          <w:rFonts w:hint="eastAsia"/>
          <w:b/>
          <w:bCs/>
        </w:rPr>
        <w:t>measurement event</w:t>
      </w:r>
      <w:r>
        <w:rPr>
          <w:rFonts w:hint="eastAsia"/>
          <w:b/>
          <w:bCs/>
        </w:rPr>
        <w:t xml:space="preserve"> in t1</w:t>
      </w:r>
      <w:r w:rsidRPr="003F0CD5">
        <w:rPr>
          <w:rFonts w:hint="eastAsia"/>
          <w:b/>
          <w:bCs/>
        </w:rPr>
        <w:t xml:space="preserve"> </w:t>
      </w:r>
      <w:r>
        <w:rPr>
          <w:rFonts w:hint="eastAsia"/>
          <w:b/>
          <w:bCs/>
        </w:rPr>
        <w:t xml:space="preserve">and </w:t>
      </w:r>
      <w:r>
        <w:rPr>
          <w:b/>
          <w:bCs/>
        </w:rPr>
        <w:t>relevant</w:t>
      </w:r>
      <w:r>
        <w:rPr>
          <w:rFonts w:hint="eastAsia"/>
          <w:b/>
          <w:bCs/>
        </w:rPr>
        <w:t xml:space="preserve"> measurement result in t0 and t1</w:t>
      </w:r>
      <w:r w:rsidRPr="003F0CD5">
        <w:rPr>
          <w:rFonts w:hint="eastAsia"/>
          <w:b/>
          <w:bCs/>
        </w:rPr>
        <w:t>.</w:t>
      </w:r>
      <w:r w:rsidR="00CC1FE5">
        <w:rPr>
          <w:rFonts w:hint="eastAsia"/>
          <w:b/>
          <w:bCs/>
        </w:rPr>
        <w:t xml:space="preserve"> How to treat such measurement report is up to network</w:t>
      </w:r>
      <w:r w:rsidR="00CC1FE5">
        <w:rPr>
          <w:b/>
          <w:bCs/>
        </w:rPr>
        <w:t>’</w:t>
      </w:r>
      <w:r w:rsidR="00CC1FE5">
        <w:rPr>
          <w:rFonts w:hint="eastAsia"/>
          <w:b/>
          <w:bCs/>
        </w:rPr>
        <w:t>s implementation.</w:t>
      </w:r>
    </w:p>
    <w:p w14:paraId="20879D60" w14:textId="32E45BA9" w:rsidR="00BD3F93" w:rsidRPr="00BD3F93" w:rsidRDefault="00BD3F93" w:rsidP="00BD3F93">
      <w:pPr>
        <w:pStyle w:val="1"/>
      </w:pPr>
      <w:r w:rsidRPr="00BD3F93">
        <w:t>P</w:t>
      </w:r>
      <w:r w:rsidRPr="00BD3F93">
        <w:rPr>
          <w:rFonts w:hint="eastAsia"/>
        </w:rPr>
        <w:t>erformance monitoring</w:t>
      </w:r>
    </w:p>
    <w:p w14:paraId="1A0D196F" w14:textId="77777777" w:rsidR="00BD3F93" w:rsidRDefault="00BD3F93" w:rsidP="00BD3F93">
      <w:r>
        <w:rPr>
          <w:rFonts w:hint="eastAsia"/>
        </w:rPr>
        <w:t xml:space="preserve">For measurement event prediction, the first issue is what metric need be monitored? For indirect prediction methodology, prediction accuracy can already reflect the performance of the model. For direct prediction methodology, intermediate KPI i.e. F1 score and/or its components can reflect performance of the model. But it is bit tricky for UE to calculate F1 score. </w:t>
      </w:r>
      <w:r>
        <w:t>D</w:t>
      </w:r>
      <w:r>
        <w:rPr>
          <w:rFonts w:hint="eastAsia"/>
        </w:rPr>
        <w:t xml:space="preserve">uring simulation the ground truth is gathered via legacy HO </w:t>
      </w:r>
      <w:r>
        <w:rPr>
          <w:rFonts w:hint="eastAsia"/>
        </w:rPr>
        <w:lastRenderedPageBreak/>
        <w:t xml:space="preserve">procedure in advance. </w:t>
      </w:r>
      <w:r>
        <w:t>I</w:t>
      </w:r>
      <w:r>
        <w:rPr>
          <w:rFonts w:hint="eastAsia"/>
        </w:rPr>
        <w:t xml:space="preserve">n field deployment UE may not be able to know anything about ground truth. For example, for temporal domain case A, handover may be triggered based on predicted measurement event before a real measurement event is triggered. For measurement event prediction based on temporal domain case B, spatial domain prediction and frequency domain prediction, a good model is expected to predict a measurement event closely around a ground truth measurement event. On the other hand, the preparation phase between reporting </w:t>
      </w:r>
      <w:proofErr w:type="spellStart"/>
      <w:r w:rsidRPr="009E5294">
        <w:rPr>
          <w:i/>
          <w:iCs/>
        </w:rPr>
        <w:t>measurement</w:t>
      </w:r>
      <w:r w:rsidRPr="009E5294">
        <w:rPr>
          <w:rFonts w:hint="eastAsia"/>
          <w:i/>
          <w:iCs/>
        </w:rPr>
        <w:t>Report</w:t>
      </w:r>
      <w:proofErr w:type="spellEnd"/>
      <w:r>
        <w:rPr>
          <w:rFonts w:hint="eastAsia"/>
        </w:rPr>
        <w:t xml:space="preserve"> message and handover execution is such short (40~50ms) it is likely that handover command is received before a ground truth measurement event is observed.</w:t>
      </w:r>
    </w:p>
    <w:p w14:paraId="039581BB" w14:textId="1DEAD9A3" w:rsidR="00BD3F93" w:rsidRPr="001E5EC8" w:rsidRDefault="00BD3F93" w:rsidP="00BD3F93">
      <w:pPr>
        <w:rPr>
          <w:b/>
          <w:bCs/>
        </w:rPr>
      </w:pPr>
      <w:r w:rsidRPr="001E5EC8">
        <w:rPr>
          <w:b/>
          <w:bCs/>
        </w:rPr>
        <w:t>Observation</w:t>
      </w:r>
      <w:r w:rsidR="004558AC">
        <w:rPr>
          <w:rFonts w:hint="eastAsia"/>
          <w:b/>
          <w:bCs/>
        </w:rPr>
        <w:t xml:space="preserve"> </w:t>
      </w:r>
      <w:r w:rsidR="00C53E7F">
        <w:rPr>
          <w:rFonts w:hint="eastAsia"/>
          <w:b/>
          <w:bCs/>
        </w:rPr>
        <w:t>3</w:t>
      </w:r>
      <w:r w:rsidRPr="001E5EC8">
        <w:rPr>
          <w:b/>
          <w:bCs/>
        </w:rPr>
        <w:t>: For measurement event prediction, it is possible that ground truth measurement event will never happen during monitoring.</w:t>
      </w:r>
    </w:p>
    <w:p w14:paraId="199EA493" w14:textId="5AAAA4B6" w:rsidR="00BD3F93" w:rsidRDefault="00BD3F93" w:rsidP="00BD3F93">
      <w:r>
        <w:rPr>
          <w:rFonts w:hint="eastAsia"/>
        </w:rPr>
        <w:t>One alternative for monitoring F1 score is to monitor system level performance e.g. HO failure rate. It means UE need collect handover history across serving cells.</w:t>
      </w:r>
      <w:r w:rsidR="004558AC">
        <w:rPr>
          <w:rFonts w:hint="eastAsia"/>
        </w:rPr>
        <w:t xml:space="preserve"> The problem for such scheme is that it may take long time. </w:t>
      </w:r>
      <w:r w:rsidR="004558AC">
        <w:t>I</w:t>
      </w:r>
      <w:r w:rsidR="004558AC">
        <w:rPr>
          <w:rFonts w:hint="eastAsia"/>
        </w:rPr>
        <w:t>n case the real performance is not good, long time also means degradation of system level performance lasts long time.</w:t>
      </w:r>
    </w:p>
    <w:p w14:paraId="78ACD8FB" w14:textId="443373FC" w:rsidR="00BD3F93" w:rsidRPr="004558AC" w:rsidRDefault="004558AC" w:rsidP="00D034F8">
      <w:pPr>
        <w:rPr>
          <w:b/>
          <w:bCs/>
        </w:rPr>
      </w:pPr>
      <w:r w:rsidRPr="004558AC">
        <w:rPr>
          <w:rFonts w:hint="eastAsia"/>
          <w:b/>
          <w:bCs/>
        </w:rPr>
        <w:t xml:space="preserve">Observation </w:t>
      </w:r>
      <w:r w:rsidR="00C53E7F">
        <w:rPr>
          <w:rFonts w:hint="eastAsia"/>
          <w:b/>
          <w:bCs/>
        </w:rPr>
        <w:t>4</w:t>
      </w:r>
      <w:r w:rsidRPr="004558AC">
        <w:rPr>
          <w:rFonts w:hint="eastAsia"/>
          <w:b/>
          <w:bCs/>
        </w:rPr>
        <w:t>: Monitoring system level performance may last long time, which may defeat the very purpose of AIML scheme</w:t>
      </w:r>
    </w:p>
    <w:p w14:paraId="1169BABB" w14:textId="3CAE1A20" w:rsidR="004558AC" w:rsidRDefault="004558AC" w:rsidP="00D034F8">
      <w:r>
        <w:rPr>
          <w:rFonts w:hint="eastAsia"/>
        </w:rPr>
        <w:t xml:space="preserve">Based on these </w:t>
      </w:r>
      <w:r w:rsidR="00C53E7F" w:rsidRPr="00513A9A">
        <w:rPr>
          <w:rFonts w:hint="eastAsia"/>
          <w:b/>
          <w:bCs/>
        </w:rPr>
        <w:t>O</w:t>
      </w:r>
      <w:r w:rsidRPr="00513A9A">
        <w:rPr>
          <w:rFonts w:hint="eastAsia"/>
          <w:b/>
          <w:bCs/>
        </w:rPr>
        <w:t>bservation</w:t>
      </w:r>
      <w:r w:rsidR="00C53E7F" w:rsidRPr="00513A9A">
        <w:rPr>
          <w:rFonts w:hint="eastAsia"/>
          <w:b/>
          <w:bCs/>
        </w:rPr>
        <w:t xml:space="preserve">3 </w:t>
      </w:r>
      <w:r w:rsidR="00C53E7F">
        <w:rPr>
          <w:rFonts w:hint="eastAsia"/>
        </w:rPr>
        <w:t>and</w:t>
      </w:r>
      <w:r w:rsidR="00C53E7F" w:rsidRPr="00513A9A">
        <w:rPr>
          <w:rFonts w:hint="eastAsia"/>
          <w:b/>
          <w:bCs/>
        </w:rPr>
        <w:t xml:space="preserve"> Observation4</w:t>
      </w:r>
      <w:r w:rsidR="0020476D">
        <w:rPr>
          <w:rFonts w:hint="eastAsia"/>
        </w:rPr>
        <w:t>,</w:t>
      </w:r>
      <w:r>
        <w:rPr>
          <w:rFonts w:hint="eastAsia"/>
        </w:rPr>
        <w:t xml:space="preserve"> one way is to rel</w:t>
      </w:r>
      <w:r w:rsidR="00C53E7F">
        <w:rPr>
          <w:rFonts w:hint="eastAsia"/>
        </w:rPr>
        <w:t>y</w:t>
      </w:r>
      <w:r>
        <w:rPr>
          <w:rFonts w:hint="eastAsia"/>
        </w:rPr>
        <w:t xml:space="preserve"> on performance monitoring scheme of RRM measurement prediction. It also means only indirect measurement event </w:t>
      </w:r>
      <w:r>
        <w:t>prediction</w:t>
      </w:r>
      <w:r>
        <w:rPr>
          <w:rFonts w:hint="eastAsia"/>
        </w:rPr>
        <w:t xml:space="preserve"> is supported.</w:t>
      </w:r>
    </w:p>
    <w:p w14:paraId="74350720" w14:textId="66C2B317" w:rsidR="004558AC" w:rsidRDefault="004558AC" w:rsidP="00D034F8">
      <w:pPr>
        <w:rPr>
          <w:b/>
          <w:bCs/>
        </w:rPr>
      </w:pPr>
      <w:r w:rsidRPr="0020476D">
        <w:rPr>
          <w:rFonts w:hint="eastAsia"/>
          <w:b/>
          <w:bCs/>
        </w:rPr>
        <w:t xml:space="preserve">Proposal </w:t>
      </w:r>
      <w:r w:rsidR="00C53E7F">
        <w:rPr>
          <w:rFonts w:hint="eastAsia"/>
          <w:b/>
          <w:bCs/>
        </w:rPr>
        <w:t>5</w:t>
      </w:r>
      <w:r w:rsidRPr="0020476D">
        <w:rPr>
          <w:rFonts w:hint="eastAsia"/>
          <w:b/>
          <w:bCs/>
        </w:rPr>
        <w:t xml:space="preserve">: Only indirect </w:t>
      </w:r>
      <w:r w:rsidRPr="0020476D">
        <w:rPr>
          <w:b/>
          <w:bCs/>
        </w:rPr>
        <w:t>measurement</w:t>
      </w:r>
      <w:r w:rsidRPr="0020476D">
        <w:rPr>
          <w:rFonts w:hint="eastAsia"/>
          <w:b/>
          <w:bCs/>
        </w:rPr>
        <w:t xml:space="preserve"> event prediction is </w:t>
      </w:r>
      <w:r w:rsidRPr="0020476D">
        <w:rPr>
          <w:b/>
          <w:bCs/>
        </w:rPr>
        <w:t>supported</w:t>
      </w:r>
    </w:p>
    <w:p w14:paraId="382263B2" w14:textId="24005840" w:rsidR="0020476D" w:rsidRPr="0020476D" w:rsidRDefault="0020476D" w:rsidP="00D034F8">
      <w:r w:rsidRPr="0020476D">
        <w:rPr>
          <w:rFonts w:hint="eastAsia"/>
        </w:rPr>
        <w:t>For</w:t>
      </w:r>
      <w:r>
        <w:rPr>
          <w:rFonts w:hint="eastAsia"/>
        </w:rPr>
        <w:t xml:space="preserve"> indirect measurement event prediction, the performance of the model is </w:t>
      </w:r>
      <w:r w:rsidR="009E2D44">
        <w:t>the same</w:t>
      </w:r>
      <w:r>
        <w:rPr>
          <w:rFonts w:hint="eastAsia"/>
        </w:rPr>
        <w:t xml:space="preserve"> as corresponding RRM measurement prediction. So logically same monitoring scheme as for RRM measurement </w:t>
      </w:r>
      <w:r>
        <w:t>prediction</w:t>
      </w:r>
      <w:r>
        <w:rPr>
          <w:rFonts w:hint="eastAsia"/>
        </w:rPr>
        <w:t xml:space="preserve"> can be reused.</w:t>
      </w:r>
    </w:p>
    <w:p w14:paraId="333759CA" w14:textId="5487B4A5" w:rsidR="004558AC" w:rsidRPr="004558AC" w:rsidRDefault="004558AC" w:rsidP="00D034F8">
      <w:pPr>
        <w:rPr>
          <w:b/>
          <w:bCs/>
        </w:rPr>
      </w:pPr>
      <w:r w:rsidRPr="004558AC">
        <w:rPr>
          <w:rFonts w:hint="eastAsia"/>
          <w:b/>
          <w:bCs/>
        </w:rPr>
        <w:t xml:space="preserve">Proposal </w:t>
      </w:r>
      <w:r w:rsidR="00C53E7F">
        <w:rPr>
          <w:rFonts w:hint="eastAsia"/>
          <w:b/>
          <w:bCs/>
        </w:rPr>
        <w:t>6</w:t>
      </w:r>
      <w:r w:rsidRPr="004558AC">
        <w:rPr>
          <w:rFonts w:hint="eastAsia"/>
          <w:b/>
          <w:bCs/>
        </w:rPr>
        <w:t xml:space="preserve">: For indirect measurement event prediction, same monitoring scheme and metric as for </w:t>
      </w:r>
      <w:r w:rsidR="00C53E7F">
        <w:rPr>
          <w:b/>
          <w:bCs/>
        </w:rPr>
        <w:t>corresponding</w:t>
      </w:r>
      <w:r w:rsidR="00C53E7F">
        <w:rPr>
          <w:rFonts w:hint="eastAsia"/>
          <w:b/>
          <w:bCs/>
        </w:rPr>
        <w:t xml:space="preserve"> scenario of </w:t>
      </w:r>
      <w:r w:rsidRPr="004558AC">
        <w:rPr>
          <w:rFonts w:hint="eastAsia"/>
          <w:b/>
          <w:bCs/>
        </w:rPr>
        <w:t xml:space="preserve">RRM measurement prediction is reused. </w:t>
      </w:r>
    </w:p>
    <w:p w14:paraId="3FB57314" w14:textId="227E10B0" w:rsidR="003B4A14" w:rsidRDefault="003B4A14" w:rsidP="003B4A14">
      <w:pPr>
        <w:pStyle w:val="1"/>
      </w:pPr>
      <w:r>
        <w:t>Conclusion</w:t>
      </w:r>
    </w:p>
    <w:p w14:paraId="5952EA88" w14:textId="0CF955EB" w:rsidR="00E01CF5" w:rsidRDefault="00F178DE" w:rsidP="00BA184C">
      <w:r>
        <w:t>H</w:t>
      </w:r>
      <w:r>
        <w:rPr>
          <w:rFonts w:hint="eastAsia"/>
        </w:rPr>
        <w:t xml:space="preserve">ere are our </w:t>
      </w:r>
      <w:r w:rsidR="000F57B8">
        <w:rPr>
          <w:rFonts w:hint="eastAsia"/>
        </w:rPr>
        <w:t xml:space="preserve">observations and </w:t>
      </w:r>
      <w:r>
        <w:rPr>
          <w:rFonts w:hint="eastAsia"/>
        </w:rPr>
        <w:t>proposals:</w:t>
      </w:r>
    </w:p>
    <w:p w14:paraId="139F3C1F" w14:textId="77777777" w:rsidR="005652FA" w:rsidRPr="00CF2208" w:rsidRDefault="005652FA" w:rsidP="005652FA">
      <w:pPr>
        <w:rPr>
          <w:b/>
          <w:bCs/>
        </w:rPr>
      </w:pPr>
      <w:r w:rsidRPr="00CF2208">
        <w:rPr>
          <w:rFonts w:hint="eastAsia"/>
          <w:b/>
          <w:bCs/>
        </w:rPr>
        <w:t xml:space="preserve">Proposal </w:t>
      </w:r>
      <w:r>
        <w:rPr>
          <w:rFonts w:hint="eastAsia"/>
          <w:b/>
          <w:bCs/>
        </w:rPr>
        <w:t>1</w:t>
      </w:r>
      <w:r w:rsidRPr="00CF2208">
        <w:rPr>
          <w:rFonts w:hint="eastAsia"/>
          <w:b/>
          <w:bCs/>
        </w:rPr>
        <w:t xml:space="preserve">: </w:t>
      </w:r>
      <w:r>
        <w:rPr>
          <w:rFonts w:hint="eastAsia"/>
          <w:b/>
          <w:bCs/>
        </w:rPr>
        <w:t>A</w:t>
      </w:r>
      <w:r w:rsidRPr="00CF2208">
        <w:rPr>
          <w:rFonts w:hint="eastAsia"/>
          <w:b/>
          <w:bCs/>
        </w:rPr>
        <w:t>greement</w:t>
      </w:r>
      <w:r>
        <w:rPr>
          <w:rFonts w:hint="eastAsia"/>
          <w:b/>
          <w:bCs/>
        </w:rPr>
        <w:t>s</w:t>
      </w:r>
      <w:r w:rsidRPr="00CF2208">
        <w:rPr>
          <w:rFonts w:hint="eastAsia"/>
          <w:b/>
          <w:bCs/>
        </w:rPr>
        <w:t xml:space="preserve"> on applicability for RRM measurement prediction </w:t>
      </w:r>
      <w:r>
        <w:rPr>
          <w:rFonts w:hint="eastAsia"/>
          <w:b/>
          <w:bCs/>
        </w:rPr>
        <w:t>are</w:t>
      </w:r>
      <w:r w:rsidRPr="00CF2208">
        <w:rPr>
          <w:rFonts w:hint="eastAsia"/>
          <w:b/>
          <w:bCs/>
        </w:rPr>
        <w:t xml:space="preserve"> also applied for measurement event prediction </w:t>
      </w:r>
      <w:r>
        <w:rPr>
          <w:rFonts w:hint="eastAsia"/>
          <w:b/>
          <w:bCs/>
        </w:rPr>
        <w:t>unless specific issue is identified</w:t>
      </w:r>
    </w:p>
    <w:p w14:paraId="674D36D1" w14:textId="77777777" w:rsidR="005652FA" w:rsidRDefault="005652FA" w:rsidP="005652FA">
      <w:pPr>
        <w:rPr>
          <w:b/>
          <w:bCs/>
        </w:rPr>
      </w:pPr>
      <w:r w:rsidRPr="00114C2B">
        <w:rPr>
          <w:rFonts w:hint="eastAsia"/>
          <w:b/>
          <w:bCs/>
        </w:rPr>
        <w:t>Proposal</w:t>
      </w:r>
      <w:r>
        <w:rPr>
          <w:rFonts w:hint="eastAsia"/>
          <w:b/>
          <w:bCs/>
        </w:rPr>
        <w:t xml:space="preserve"> 2</w:t>
      </w:r>
      <w:r w:rsidRPr="00114C2B">
        <w:rPr>
          <w:rFonts w:hint="eastAsia"/>
          <w:b/>
          <w:bCs/>
        </w:rPr>
        <w:t xml:space="preserve">: For indirect measurement event prediction, inference </w:t>
      </w:r>
      <w:r w:rsidRPr="00114C2B">
        <w:rPr>
          <w:b/>
          <w:bCs/>
        </w:rPr>
        <w:t>parameter</w:t>
      </w:r>
      <w:r w:rsidRPr="00114C2B">
        <w:rPr>
          <w:rFonts w:hint="eastAsia"/>
          <w:b/>
          <w:bCs/>
        </w:rPr>
        <w:t xml:space="preserve"> of partial configuration </w:t>
      </w:r>
      <w:r>
        <w:rPr>
          <w:rFonts w:hint="eastAsia"/>
          <w:b/>
          <w:bCs/>
        </w:rPr>
        <w:t>of corresponding</w:t>
      </w:r>
      <w:r w:rsidRPr="00114C2B">
        <w:rPr>
          <w:rFonts w:hint="eastAsia"/>
          <w:b/>
          <w:bCs/>
        </w:rPr>
        <w:t xml:space="preserve"> RRM measurement prediction</w:t>
      </w:r>
      <w:r>
        <w:rPr>
          <w:rFonts w:hint="eastAsia"/>
          <w:b/>
          <w:bCs/>
        </w:rPr>
        <w:t xml:space="preserve"> can be reused. </w:t>
      </w:r>
    </w:p>
    <w:p w14:paraId="183CD1A3" w14:textId="77777777" w:rsidR="005652FA" w:rsidRPr="00114C2B" w:rsidRDefault="005652FA" w:rsidP="005652FA">
      <w:pPr>
        <w:rPr>
          <w:rFonts w:hint="eastAsia"/>
          <w:b/>
          <w:bCs/>
        </w:rPr>
      </w:pPr>
      <w:r>
        <w:rPr>
          <w:rFonts w:hint="eastAsia"/>
          <w:b/>
          <w:bCs/>
        </w:rPr>
        <w:t xml:space="preserve">Proposal 2a: For indirect measurement event prediction, it is sufficient to have one bit to indicate the </w:t>
      </w:r>
      <w:r>
        <w:rPr>
          <w:b/>
          <w:bCs/>
        </w:rPr>
        <w:t>inference</w:t>
      </w:r>
      <w:r>
        <w:rPr>
          <w:rFonts w:hint="eastAsia"/>
          <w:b/>
          <w:bCs/>
        </w:rPr>
        <w:t xml:space="preserve"> configuration for measurement event prediction.</w:t>
      </w:r>
    </w:p>
    <w:p w14:paraId="6BB8B653" w14:textId="77777777" w:rsidR="005652FA" w:rsidRPr="00940D80" w:rsidRDefault="005652FA" w:rsidP="005652FA">
      <w:pPr>
        <w:rPr>
          <w:b/>
          <w:bCs/>
        </w:rPr>
      </w:pPr>
      <w:r w:rsidRPr="00940D80">
        <w:rPr>
          <w:rFonts w:hint="eastAsia"/>
          <w:b/>
          <w:bCs/>
        </w:rPr>
        <w:t xml:space="preserve">Proposal </w:t>
      </w:r>
      <w:r>
        <w:rPr>
          <w:rFonts w:hint="eastAsia"/>
          <w:b/>
          <w:bCs/>
        </w:rPr>
        <w:t>3</w:t>
      </w:r>
      <w:r w:rsidRPr="00940D80">
        <w:rPr>
          <w:rFonts w:hint="eastAsia"/>
          <w:b/>
          <w:bCs/>
        </w:rPr>
        <w:t xml:space="preserve">: </w:t>
      </w:r>
      <w:r>
        <w:rPr>
          <w:rFonts w:hint="eastAsia"/>
          <w:b/>
          <w:bCs/>
        </w:rPr>
        <w:t>M</w:t>
      </w:r>
      <w:r w:rsidRPr="00940D80">
        <w:rPr>
          <w:rFonts w:hint="eastAsia"/>
          <w:b/>
          <w:bCs/>
        </w:rPr>
        <w:t xml:space="preserve">easurement event type could be </w:t>
      </w:r>
      <w:proofErr w:type="gramStart"/>
      <w:r w:rsidRPr="00940D80">
        <w:rPr>
          <w:rFonts w:hint="eastAsia"/>
          <w:b/>
          <w:bCs/>
        </w:rPr>
        <w:t>inference</w:t>
      </w:r>
      <w:proofErr w:type="gramEnd"/>
      <w:r w:rsidRPr="00940D80">
        <w:rPr>
          <w:rFonts w:hint="eastAsia"/>
          <w:b/>
          <w:bCs/>
        </w:rPr>
        <w:t xml:space="preserve"> parameter of partial configuration</w:t>
      </w:r>
      <w:r>
        <w:rPr>
          <w:rFonts w:hint="eastAsia"/>
          <w:b/>
          <w:bCs/>
        </w:rPr>
        <w:t xml:space="preserve"> for </w:t>
      </w:r>
      <w:r w:rsidRPr="00940D80">
        <w:rPr>
          <w:rFonts w:hint="eastAsia"/>
          <w:b/>
          <w:bCs/>
        </w:rPr>
        <w:t>direct measurement event prediction</w:t>
      </w:r>
      <w:r>
        <w:rPr>
          <w:rFonts w:hint="eastAsia"/>
          <w:b/>
          <w:bCs/>
        </w:rPr>
        <w:t xml:space="preserve"> (if supported)</w:t>
      </w:r>
      <w:r w:rsidRPr="00940D80">
        <w:rPr>
          <w:rFonts w:hint="eastAsia"/>
          <w:b/>
          <w:bCs/>
        </w:rPr>
        <w:t>.</w:t>
      </w:r>
    </w:p>
    <w:p w14:paraId="7FCF3ABE" w14:textId="77777777" w:rsidR="005652FA" w:rsidRPr="0093731B" w:rsidRDefault="005652FA" w:rsidP="005652FA">
      <w:pPr>
        <w:rPr>
          <w:b/>
          <w:bCs/>
        </w:rPr>
      </w:pPr>
      <w:r w:rsidRPr="004F6AB0">
        <w:rPr>
          <w:rFonts w:hint="eastAsia"/>
          <w:b/>
          <w:bCs/>
        </w:rPr>
        <w:t xml:space="preserve">Proposal </w:t>
      </w:r>
      <w:r>
        <w:rPr>
          <w:rFonts w:hint="eastAsia"/>
          <w:b/>
          <w:bCs/>
        </w:rPr>
        <w:t>4</w:t>
      </w:r>
      <w:r w:rsidRPr="004F6AB0">
        <w:rPr>
          <w:rFonts w:hint="eastAsia"/>
          <w:b/>
          <w:bCs/>
        </w:rPr>
        <w:t>:</w:t>
      </w:r>
      <w:r>
        <w:rPr>
          <w:rFonts w:hint="eastAsia"/>
          <w:b/>
          <w:bCs/>
        </w:rPr>
        <w:t xml:space="preserve"> </w:t>
      </w:r>
      <w:r w:rsidRPr="0093731B">
        <w:rPr>
          <w:rFonts w:hint="eastAsia"/>
          <w:b/>
          <w:bCs/>
        </w:rPr>
        <w:t>For</w:t>
      </w:r>
      <w:r>
        <w:rPr>
          <w:rFonts w:hint="eastAsia"/>
          <w:b/>
          <w:bCs/>
        </w:rPr>
        <w:t xml:space="preserve"> measurement event prediction based on</w:t>
      </w:r>
      <w:r w:rsidRPr="0093731B">
        <w:rPr>
          <w:rFonts w:hint="eastAsia"/>
          <w:b/>
          <w:bCs/>
        </w:rPr>
        <w:t xml:space="preserve"> temporal domain case B, spatial domain and frequency domain prediction, UE need report predicted measurement event</w:t>
      </w:r>
      <w:r>
        <w:rPr>
          <w:rFonts w:hint="eastAsia"/>
          <w:b/>
          <w:bCs/>
        </w:rPr>
        <w:t xml:space="preserve"> by following legacy procedure i.e. no spec impact is introduced</w:t>
      </w:r>
      <w:r w:rsidRPr="0093731B">
        <w:rPr>
          <w:rFonts w:hint="eastAsia"/>
          <w:b/>
          <w:bCs/>
        </w:rPr>
        <w:t>.</w:t>
      </w:r>
    </w:p>
    <w:p w14:paraId="734AB369" w14:textId="77777777" w:rsidR="005652FA" w:rsidRPr="00263D42" w:rsidRDefault="005652FA" w:rsidP="005652FA">
      <w:pPr>
        <w:spacing w:beforeLines="50" w:before="120"/>
        <w:rPr>
          <w:b/>
          <w:bCs/>
        </w:rPr>
      </w:pPr>
      <w:r w:rsidRPr="00263D42">
        <w:rPr>
          <w:b/>
          <w:bCs/>
        </w:rPr>
        <w:t xml:space="preserve">Observation </w:t>
      </w:r>
      <w:r>
        <w:rPr>
          <w:rFonts w:hint="eastAsia"/>
          <w:b/>
          <w:bCs/>
        </w:rPr>
        <w:t>1</w:t>
      </w:r>
      <w:r w:rsidRPr="00263D42">
        <w:rPr>
          <w:b/>
          <w:bCs/>
        </w:rPr>
        <w:t>: After receiving a future measurement event with timing information of measurement event, network can know when entering condition could be met.</w:t>
      </w:r>
    </w:p>
    <w:p w14:paraId="07AC90DC" w14:textId="77777777" w:rsidR="005652FA" w:rsidRDefault="005652FA" w:rsidP="005652FA">
      <w:pPr>
        <w:spacing w:beforeLines="50" w:before="120"/>
        <w:rPr>
          <w:b/>
          <w:bCs/>
        </w:rPr>
      </w:pPr>
      <w:r w:rsidRPr="00771C6D">
        <w:rPr>
          <w:b/>
          <w:bCs/>
        </w:rPr>
        <w:t>Observation</w:t>
      </w:r>
      <w:r w:rsidRPr="00771C6D">
        <w:rPr>
          <w:rFonts w:hint="eastAsia"/>
          <w:b/>
          <w:bCs/>
        </w:rPr>
        <w:t xml:space="preserve"> </w:t>
      </w:r>
      <w:r>
        <w:rPr>
          <w:rFonts w:hint="eastAsia"/>
          <w:b/>
          <w:bCs/>
        </w:rPr>
        <w:t>2</w:t>
      </w:r>
      <w:r w:rsidRPr="00771C6D">
        <w:rPr>
          <w:rFonts w:hint="eastAsia"/>
          <w:b/>
          <w:bCs/>
        </w:rPr>
        <w:t xml:space="preserve">: </w:t>
      </w:r>
      <w:r>
        <w:rPr>
          <w:rFonts w:hint="eastAsia"/>
          <w:b/>
          <w:bCs/>
        </w:rPr>
        <w:t>Whether handover command is transmitted upon entering condition could be left for network</w:t>
      </w:r>
      <w:r>
        <w:rPr>
          <w:b/>
          <w:bCs/>
        </w:rPr>
        <w:t>’</w:t>
      </w:r>
      <w:r>
        <w:rPr>
          <w:rFonts w:hint="eastAsia"/>
          <w:b/>
          <w:bCs/>
        </w:rPr>
        <w:t>s implementation</w:t>
      </w:r>
    </w:p>
    <w:p w14:paraId="743E369C" w14:textId="77777777" w:rsidR="005652FA" w:rsidRDefault="005652FA" w:rsidP="005652FA">
      <w:pPr>
        <w:rPr>
          <w:b/>
          <w:bCs/>
        </w:rPr>
      </w:pPr>
      <w:r w:rsidRPr="003F0CD5">
        <w:rPr>
          <w:rFonts w:hint="eastAsia"/>
          <w:b/>
          <w:bCs/>
        </w:rPr>
        <w:t>Proposal</w:t>
      </w:r>
      <w:r>
        <w:rPr>
          <w:rFonts w:hint="eastAsia"/>
          <w:b/>
          <w:bCs/>
        </w:rPr>
        <w:t xml:space="preserve"> 4</w:t>
      </w:r>
      <w:r w:rsidRPr="003F0CD5">
        <w:rPr>
          <w:rFonts w:hint="eastAsia"/>
          <w:b/>
          <w:bCs/>
        </w:rPr>
        <w:t>: For</w:t>
      </w:r>
      <w:r>
        <w:rPr>
          <w:rFonts w:hint="eastAsia"/>
          <w:b/>
          <w:bCs/>
        </w:rPr>
        <w:t xml:space="preserve"> measurement event prediction based on</w:t>
      </w:r>
      <w:r w:rsidRPr="003F0CD5">
        <w:rPr>
          <w:rFonts w:hint="eastAsia"/>
          <w:b/>
          <w:bCs/>
        </w:rPr>
        <w:t xml:space="preserve"> temporal domain case A, </w:t>
      </w:r>
      <w:r>
        <w:rPr>
          <w:rFonts w:hint="eastAsia"/>
          <w:b/>
          <w:bCs/>
        </w:rPr>
        <w:t>@t0 UE can report</w:t>
      </w:r>
      <w:r w:rsidRPr="003F0CD5">
        <w:rPr>
          <w:rFonts w:hint="eastAsia"/>
          <w:b/>
          <w:bCs/>
        </w:rPr>
        <w:t xml:space="preserve"> timing information when corresponding TTT timer expires in future</w:t>
      </w:r>
      <w:r>
        <w:rPr>
          <w:rFonts w:hint="eastAsia"/>
          <w:b/>
          <w:bCs/>
        </w:rPr>
        <w:t xml:space="preserve"> i.e. t1, </w:t>
      </w:r>
      <w:r w:rsidRPr="003F0CD5">
        <w:rPr>
          <w:rFonts w:hint="eastAsia"/>
          <w:b/>
          <w:bCs/>
        </w:rPr>
        <w:t>measurement event</w:t>
      </w:r>
      <w:r>
        <w:rPr>
          <w:rFonts w:hint="eastAsia"/>
          <w:b/>
          <w:bCs/>
        </w:rPr>
        <w:t xml:space="preserve"> in t1</w:t>
      </w:r>
      <w:r w:rsidRPr="003F0CD5">
        <w:rPr>
          <w:rFonts w:hint="eastAsia"/>
          <w:b/>
          <w:bCs/>
        </w:rPr>
        <w:t xml:space="preserve"> </w:t>
      </w:r>
      <w:r>
        <w:rPr>
          <w:rFonts w:hint="eastAsia"/>
          <w:b/>
          <w:bCs/>
        </w:rPr>
        <w:t xml:space="preserve">and </w:t>
      </w:r>
      <w:r>
        <w:rPr>
          <w:b/>
          <w:bCs/>
        </w:rPr>
        <w:t>relevant</w:t>
      </w:r>
      <w:r>
        <w:rPr>
          <w:rFonts w:hint="eastAsia"/>
          <w:b/>
          <w:bCs/>
        </w:rPr>
        <w:t xml:space="preserve"> measurement result in t0 and t1</w:t>
      </w:r>
      <w:r w:rsidRPr="003F0CD5">
        <w:rPr>
          <w:rFonts w:hint="eastAsia"/>
          <w:b/>
          <w:bCs/>
        </w:rPr>
        <w:t>.</w:t>
      </w:r>
      <w:r>
        <w:rPr>
          <w:rFonts w:hint="eastAsia"/>
          <w:b/>
          <w:bCs/>
        </w:rPr>
        <w:t xml:space="preserve"> How to treat such measurement report is up to network</w:t>
      </w:r>
      <w:r>
        <w:rPr>
          <w:b/>
          <w:bCs/>
        </w:rPr>
        <w:t>’</w:t>
      </w:r>
      <w:r>
        <w:rPr>
          <w:rFonts w:hint="eastAsia"/>
          <w:b/>
          <w:bCs/>
        </w:rPr>
        <w:t>s implementation.</w:t>
      </w:r>
    </w:p>
    <w:p w14:paraId="577CE64F" w14:textId="77777777" w:rsidR="005652FA" w:rsidRPr="001E5EC8" w:rsidRDefault="005652FA" w:rsidP="005652FA">
      <w:pPr>
        <w:rPr>
          <w:b/>
          <w:bCs/>
        </w:rPr>
      </w:pPr>
      <w:r w:rsidRPr="001E5EC8">
        <w:rPr>
          <w:b/>
          <w:bCs/>
        </w:rPr>
        <w:t>Observation</w:t>
      </w:r>
      <w:r>
        <w:rPr>
          <w:rFonts w:hint="eastAsia"/>
          <w:b/>
          <w:bCs/>
        </w:rPr>
        <w:t xml:space="preserve"> 3</w:t>
      </w:r>
      <w:r w:rsidRPr="001E5EC8">
        <w:rPr>
          <w:b/>
          <w:bCs/>
        </w:rPr>
        <w:t>: For measurement event prediction, it is possible that ground truth measurement event will never happen during monitoring.</w:t>
      </w:r>
    </w:p>
    <w:p w14:paraId="478A5BBD" w14:textId="77777777" w:rsidR="005652FA" w:rsidRPr="004558AC" w:rsidRDefault="005652FA" w:rsidP="005652FA">
      <w:pPr>
        <w:rPr>
          <w:b/>
          <w:bCs/>
        </w:rPr>
      </w:pPr>
      <w:r w:rsidRPr="004558AC">
        <w:rPr>
          <w:rFonts w:hint="eastAsia"/>
          <w:b/>
          <w:bCs/>
        </w:rPr>
        <w:t xml:space="preserve">Observation </w:t>
      </w:r>
      <w:r>
        <w:rPr>
          <w:rFonts w:hint="eastAsia"/>
          <w:b/>
          <w:bCs/>
        </w:rPr>
        <w:t>4</w:t>
      </w:r>
      <w:r w:rsidRPr="004558AC">
        <w:rPr>
          <w:rFonts w:hint="eastAsia"/>
          <w:b/>
          <w:bCs/>
        </w:rPr>
        <w:t>: Monitoring system level performance may last long time, which may defeat the very purpose of AIML scheme</w:t>
      </w:r>
    </w:p>
    <w:p w14:paraId="184939E5" w14:textId="77777777" w:rsidR="005652FA" w:rsidRDefault="005652FA" w:rsidP="005652FA">
      <w:pPr>
        <w:rPr>
          <w:b/>
          <w:bCs/>
        </w:rPr>
      </w:pPr>
      <w:r w:rsidRPr="0020476D">
        <w:rPr>
          <w:rFonts w:hint="eastAsia"/>
          <w:b/>
          <w:bCs/>
        </w:rPr>
        <w:t xml:space="preserve">Proposal </w:t>
      </w:r>
      <w:r>
        <w:rPr>
          <w:rFonts w:hint="eastAsia"/>
          <w:b/>
          <w:bCs/>
        </w:rPr>
        <w:t>5</w:t>
      </w:r>
      <w:r w:rsidRPr="0020476D">
        <w:rPr>
          <w:rFonts w:hint="eastAsia"/>
          <w:b/>
          <w:bCs/>
        </w:rPr>
        <w:t xml:space="preserve">: Only indirect </w:t>
      </w:r>
      <w:r w:rsidRPr="0020476D">
        <w:rPr>
          <w:b/>
          <w:bCs/>
        </w:rPr>
        <w:t>measurement</w:t>
      </w:r>
      <w:r w:rsidRPr="0020476D">
        <w:rPr>
          <w:rFonts w:hint="eastAsia"/>
          <w:b/>
          <w:bCs/>
        </w:rPr>
        <w:t xml:space="preserve"> event prediction is </w:t>
      </w:r>
      <w:r w:rsidRPr="0020476D">
        <w:rPr>
          <w:b/>
          <w:bCs/>
        </w:rPr>
        <w:t>supported</w:t>
      </w:r>
    </w:p>
    <w:p w14:paraId="70E4A795" w14:textId="77777777" w:rsidR="005652FA" w:rsidRPr="004558AC" w:rsidRDefault="005652FA" w:rsidP="005652FA">
      <w:pPr>
        <w:rPr>
          <w:b/>
          <w:bCs/>
        </w:rPr>
      </w:pPr>
      <w:r w:rsidRPr="004558AC">
        <w:rPr>
          <w:rFonts w:hint="eastAsia"/>
          <w:b/>
          <w:bCs/>
        </w:rPr>
        <w:lastRenderedPageBreak/>
        <w:t xml:space="preserve">Proposal </w:t>
      </w:r>
      <w:r>
        <w:rPr>
          <w:rFonts w:hint="eastAsia"/>
          <w:b/>
          <w:bCs/>
        </w:rPr>
        <w:t>6</w:t>
      </w:r>
      <w:r w:rsidRPr="004558AC">
        <w:rPr>
          <w:rFonts w:hint="eastAsia"/>
          <w:b/>
          <w:bCs/>
        </w:rPr>
        <w:t xml:space="preserve">: For indirect measurement event prediction, same monitoring scheme and metric as for </w:t>
      </w:r>
      <w:r>
        <w:rPr>
          <w:b/>
          <w:bCs/>
        </w:rPr>
        <w:t>corresponding</w:t>
      </w:r>
      <w:r>
        <w:rPr>
          <w:rFonts w:hint="eastAsia"/>
          <w:b/>
          <w:bCs/>
        </w:rPr>
        <w:t xml:space="preserve"> scenario of </w:t>
      </w:r>
      <w:r w:rsidRPr="004558AC">
        <w:rPr>
          <w:rFonts w:hint="eastAsia"/>
          <w:b/>
          <w:bCs/>
        </w:rPr>
        <w:t xml:space="preserve">RRM measurement prediction is reused. </w:t>
      </w:r>
    </w:p>
    <w:p w14:paraId="798237AF" w14:textId="77777777" w:rsidR="005652FA" w:rsidRPr="005652FA" w:rsidRDefault="005652FA" w:rsidP="00BA184C"/>
    <w:sectPr w:rsidR="005652FA" w:rsidRPr="005652FA">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5F747" w14:textId="77777777" w:rsidR="00F50316" w:rsidRDefault="00F50316" w:rsidP="00536369">
      <w:pPr>
        <w:spacing w:after="0"/>
      </w:pPr>
      <w:r>
        <w:separator/>
      </w:r>
    </w:p>
  </w:endnote>
  <w:endnote w:type="continuationSeparator" w:id="0">
    <w:p w14:paraId="30838B50" w14:textId="77777777" w:rsidR="00F50316" w:rsidRDefault="00F50316"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799D8" w14:textId="77777777" w:rsidR="00F50316" w:rsidRDefault="00F50316" w:rsidP="00536369">
      <w:pPr>
        <w:spacing w:after="0"/>
      </w:pPr>
      <w:r>
        <w:separator/>
      </w:r>
    </w:p>
  </w:footnote>
  <w:footnote w:type="continuationSeparator" w:id="0">
    <w:p w14:paraId="3C50FB0C" w14:textId="77777777" w:rsidR="00F50316" w:rsidRDefault="00F50316"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0CA6398"/>
    <w:multiLevelType w:val="hybridMultilevel"/>
    <w:tmpl w:val="22C66C94"/>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C413998"/>
    <w:multiLevelType w:val="hybridMultilevel"/>
    <w:tmpl w:val="5FF4866C"/>
    <w:lvl w:ilvl="0" w:tplc="04090009">
      <w:start w:val="1"/>
      <w:numFmt w:val="bullet"/>
      <w:lvlText w:val=""/>
      <w:lvlJc w:val="left"/>
      <w:pPr>
        <w:ind w:left="440" w:hanging="440"/>
      </w:pPr>
      <w:rPr>
        <w:rFonts w:ascii="Wingdings" w:hAnsi="Wingding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AD2724"/>
    <w:multiLevelType w:val="hybridMultilevel"/>
    <w:tmpl w:val="A2922E0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021EFB"/>
    <w:multiLevelType w:val="hybridMultilevel"/>
    <w:tmpl w:val="63B0F2C2"/>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C120427"/>
    <w:multiLevelType w:val="hybridMultilevel"/>
    <w:tmpl w:val="DA163B12"/>
    <w:lvl w:ilvl="0" w:tplc="4E5CA9E4">
      <w:numFmt w:val="bullet"/>
      <w:lvlText w:val="-"/>
      <w:lvlJc w:val="left"/>
      <w:pPr>
        <w:ind w:left="518" w:hanging="420"/>
      </w:pPr>
      <w:rPr>
        <w:rFonts w:ascii="Times New Roman" w:eastAsia="MS Mincho" w:hAnsi="Times New Roman" w:cs="Times New Roman"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984618"/>
    <w:multiLevelType w:val="hybridMultilevel"/>
    <w:tmpl w:val="BA06173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5D703F"/>
    <w:multiLevelType w:val="hybridMultilevel"/>
    <w:tmpl w:val="01B6E38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B7BE2"/>
    <w:multiLevelType w:val="multilevel"/>
    <w:tmpl w:val="D3CCB192"/>
    <w:lvl w:ilvl="0">
      <w:start w:val="1"/>
      <w:numFmt w:val="decimal"/>
      <w:lvlText w:val="%1."/>
      <w:lvlJc w:val="left"/>
      <w:pPr>
        <w:tabs>
          <w:tab w:val="num" w:pos="1178"/>
        </w:tabs>
        <w:ind w:left="1178" w:hanging="720"/>
      </w:pPr>
    </w:lvl>
    <w:lvl w:ilvl="1">
      <w:start w:val="1"/>
      <w:numFmt w:val="decimal"/>
      <w:lvlText w:val="%2."/>
      <w:lvlJc w:val="left"/>
      <w:pPr>
        <w:tabs>
          <w:tab w:val="num" w:pos="1898"/>
        </w:tabs>
        <w:ind w:left="1898" w:hanging="720"/>
      </w:pPr>
    </w:lvl>
    <w:lvl w:ilvl="2">
      <w:start w:val="1"/>
      <w:numFmt w:val="decimal"/>
      <w:lvlText w:val="%3."/>
      <w:lvlJc w:val="left"/>
      <w:pPr>
        <w:tabs>
          <w:tab w:val="num" w:pos="2618"/>
        </w:tabs>
        <w:ind w:left="2618" w:hanging="720"/>
      </w:pPr>
    </w:lvl>
    <w:lvl w:ilvl="3">
      <w:start w:val="1"/>
      <w:numFmt w:val="decimal"/>
      <w:lvlText w:val="%4."/>
      <w:lvlJc w:val="left"/>
      <w:pPr>
        <w:tabs>
          <w:tab w:val="num" w:pos="3338"/>
        </w:tabs>
        <w:ind w:left="3338" w:hanging="720"/>
      </w:pPr>
    </w:lvl>
    <w:lvl w:ilvl="4">
      <w:start w:val="1"/>
      <w:numFmt w:val="decimal"/>
      <w:lvlText w:val="%5."/>
      <w:lvlJc w:val="left"/>
      <w:pPr>
        <w:tabs>
          <w:tab w:val="num" w:pos="4058"/>
        </w:tabs>
        <w:ind w:left="4058" w:hanging="720"/>
      </w:pPr>
    </w:lvl>
    <w:lvl w:ilvl="5">
      <w:start w:val="1"/>
      <w:numFmt w:val="decimal"/>
      <w:lvlText w:val="%6."/>
      <w:lvlJc w:val="left"/>
      <w:pPr>
        <w:tabs>
          <w:tab w:val="num" w:pos="4778"/>
        </w:tabs>
        <w:ind w:left="4778" w:hanging="720"/>
      </w:pPr>
    </w:lvl>
    <w:lvl w:ilvl="6">
      <w:start w:val="1"/>
      <w:numFmt w:val="decimal"/>
      <w:lvlText w:val="%7."/>
      <w:lvlJc w:val="left"/>
      <w:pPr>
        <w:tabs>
          <w:tab w:val="num" w:pos="5498"/>
        </w:tabs>
        <w:ind w:left="5498" w:hanging="720"/>
      </w:pPr>
    </w:lvl>
    <w:lvl w:ilvl="7">
      <w:start w:val="1"/>
      <w:numFmt w:val="decimal"/>
      <w:lvlText w:val="%8."/>
      <w:lvlJc w:val="left"/>
      <w:pPr>
        <w:tabs>
          <w:tab w:val="num" w:pos="6218"/>
        </w:tabs>
        <w:ind w:left="6218" w:hanging="720"/>
      </w:pPr>
    </w:lvl>
    <w:lvl w:ilvl="8">
      <w:start w:val="1"/>
      <w:numFmt w:val="decimal"/>
      <w:lvlText w:val="%9."/>
      <w:lvlJc w:val="left"/>
      <w:pPr>
        <w:tabs>
          <w:tab w:val="num" w:pos="6938"/>
        </w:tabs>
        <w:ind w:left="6938" w:hanging="720"/>
      </w:pPr>
    </w:lvl>
  </w:abstractNum>
  <w:abstractNum w:abstractNumId="17"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8"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FFE24A0"/>
    <w:multiLevelType w:val="hybridMultilevel"/>
    <w:tmpl w:val="90D857A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792ED0"/>
    <w:multiLevelType w:val="hybridMultilevel"/>
    <w:tmpl w:val="1D24680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CBE61E5"/>
    <w:multiLevelType w:val="hybridMultilevel"/>
    <w:tmpl w:val="9D58C2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228FD"/>
    <w:multiLevelType w:val="hybridMultilevel"/>
    <w:tmpl w:val="7A34A248"/>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662269D"/>
    <w:multiLevelType w:val="hybridMultilevel"/>
    <w:tmpl w:val="249E192E"/>
    <w:lvl w:ilvl="0" w:tplc="04090009">
      <w:start w:val="1"/>
      <w:numFmt w:val="bullet"/>
      <w:lvlText w:val=""/>
      <w:lvlJc w:val="left"/>
      <w:pPr>
        <w:ind w:left="840" w:hanging="440"/>
      </w:pPr>
      <w:rPr>
        <w:rFonts w:ascii="Wingdings" w:hAnsi="Wingdings"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8" w15:restartNumberingAfterBreak="0">
    <w:nsid w:val="57702A03"/>
    <w:multiLevelType w:val="hybridMultilevel"/>
    <w:tmpl w:val="FE244E84"/>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E8E5FA0"/>
    <w:multiLevelType w:val="hybridMultilevel"/>
    <w:tmpl w:val="AAECD408"/>
    <w:lvl w:ilvl="0" w:tplc="04090009">
      <w:start w:val="1"/>
      <w:numFmt w:val="bullet"/>
      <w:lvlText w:val=""/>
      <w:lvlJc w:val="left"/>
      <w:pPr>
        <w:ind w:left="840" w:hanging="440"/>
      </w:pPr>
      <w:rPr>
        <w:rFonts w:ascii="Wingdings" w:hAnsi="Wingdings"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93515709">
    <w:abstractNumId w:val="2"/>
  </w:num>
  <w:num w:numId="2" w16cid:durableId="932472356">
    <w:abstractNumId w:val="32"/>
  </w:num>
  <w:num w:numId="3" w16cid:durableId="815414625">
    <w:abstractNumId w:val="21"/>
  </w:num>
  <w:num w:numId="4" w16cid:durableId="563949793">
    <w:abstractNumId w:val="31"/>
  </w:num>
  <w:num w:numId="5" w16cid:durableId="1319379840">
    <w:abstractNumId w:val="14"/>
  </w:num>
  <w:num w:numId="6" w16cid:durableId="656153913">
    <w:abstractNumId w:val="35"/>
  </w:num>
  <w:num w:numId="7" w16cid:durableId="1666936488">
    <w:abstractNumId w:val="3"/>
  </w:num>
  <w:num w:numId="8" w16cid:durableId="1705985436">
    <w:abstractNumId w:val="24"/>
  </w:num>
  <w:num w:numId="9" w16cid:durableId="650254179">
    <w:abstractNumId w:val="36"/>
  </w:num>
  <w:num w:numId="10" w16cid:durableId="69891486">
    <w:abstractNumId w:val="6"/>
  </w:num>
  <w:num w:numId="11" w16cid:durableId="1065109791">
    <w:abstractNumId w:val="38"/>
  </w:num>
  <w:num w:numId="12" w16cid:durableId="1418285073">
    <w:abstractNumId w:val="13"/>
  </w:num>
  <w:num w:numId="13" w16cid:durableId="509832817">
    <w:abstractNumId w:val="33"/>
  </w:num>
  <w:num w:numId="14" w16cid:durableId="12153110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1145457">
    <w:abstractNumId w:val="12"/>
  </w:num>
  <w:num w:numId="16" w16cid:durableId="126050698">
    <w:abstractNumId w:val="34"/>
  </w:num>
  <w:num w:numId="17" w16cid:durableId="1703284182">
    <w:abstractNumId w:val="10"/>
  </w:num>
  <w:num w:numId="18" w16cid:durableId="221792688">
    <w:abstractNumId w:val="0"/>
  </w:num>
  <w:num w:numId="19" w16cid:durableId="1985044631">
    <w:abstractNumId w:val="18"/>
  </w:num>
  <w:num w:numId="20" w16cid:durableId="1311251549">
    <w:abstractNumId w:val="17"/>
  </w:num>
  <w:num w:numId="21" w16cid:durableId="1319531180">
    <w:abstractNumId w:val="25"/>
  </w:num>
  <w:num w:numId="22" w16cid:durableId="299925120">
    <w:abstractNumId w:val="23"/>
  </w:num>
  <w:num w:numId="23" w16cid:durableId="1252852154">
    <w:abstractNumId w:val="22"/>
  </w:num>
  <w:num w:numId="24" w16cid:durableId="1085421037">
    <w:abstractNumId w:val="9"/>
  </w:num>
  <w:num w:numId="25" w16cid:durableId="1520582529">
    <w:abstractNumId w:val="15"/>
  </w:num>
  <w:num w:numId="26" w16cid:durableId="525876584">
    <w:abstractNumId w:val="7"/>
  </w:num>
  <w:num w:numId="27" w16cid:durableId="2100520305">
    <w:abstractNumId w:val="19"/>
  </w:num>
  <w:num w:numId="28" w16cid:durableId="1686127928">
    <w:abstractNumId w:val="11"/>
  </w:num>
  <w:num w:numId="29" w16cid:durableId="966814852">
    <w:abstractNumId w:val="2"/>
  </w:num>
  <w:num w:numId="30" w16cid:durableId="493226703">
    <w:abstractNumId w:val="2"/>
  </w:num>
  <w:num w:numId="31" w16cid:durableId="400063555">
    <w:abstractNumId w:val="2"/>
  </w:num>
  <w:num w:numId="32" w16cid:durableId="260649276">
    <w:abstractNumId w:val="2"/>
  </w:num>
  <w:num w:numId="33" w16cid:durableId="936790180">
    <w:abstractNumId w:val="2"/>
  </w:num>
  <w:num w:numId="34" w16cid:durableId="1752698775">
    <w:abstractNumId w:val="2"/>
  </w:num>
  <w:num w:numId="35" w16cid:durableId="1896577031">
    <w:abstractNumId w:val="2"/>
  </w:num>
  <w:num w:numId="36" w16cid:durableId="1668558135">
    <w:abstractNumId w:val="2"/>
  </w:num>
  <w:num w:numId="37" w16cid:durableId="1455445533">
    <w:abstractNumId w:val="30"/>
  </w:num>
  <w:num w:numId="38" w16cid:durableId="689331923">
    <w:abstractNumId w:val="26"/>
  </w:num>
  <w:num w:numId="39" w16cid:durableId="9529030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52084763">
    <w:abstractNumId w:val="8"/>
  </w:num>
  <w:num w:numId="41" w16cid:durableId="1888027984">
    <w:abstractNumId w:val="1"/>
  </w:num>
  <w:num w:numId="42" w16cid:durableId="1433279411">
    <w:abstractNumId w:val="27"/>
  </w:num>
  <w:num w:numId="43" w16cid:durableId="755978595">
    <w:abstractNumId w:val="37"/>
  </w:num>
  <w:num w:numId="44" w16cid:durableId="1814058681">
    <w:abstractNumId w:val="2"/>
  </w:num>
  <w:num w:numId="45" w16cid:durableId="1033575311">
    <w:abstractNumId w:val="2"/>
  </w:num>
  <w:num w:numId="46" w16cid:durableId="225992431">
    <w:abstractNumId w:val="4"/>
  </w:num>
  <w:num w:numId="47" w16cid:durableId="1033925726">
    <w:abstractNumId w:val="29"/>
  </w:num>
  <w:num w:numId="48" w16cid:durableId="610478019">
    <w:abstractNumId w:val="2"/>
  </w:num>
  <w:num w:numId="49" w16cid:durableId="279264057">
    <w:abstractNumId w:val="2"/>
  </w:num>
  <w:num w:numId="50" w16cid:durableId="895943119">
    <w:abstractNumId w:val="2"/>
  </w:num>
  <w:num w:numId="51" w16cid:durableId="2096439485">
    <w:abstractNumId w:val="2"/>
  </w:num>
  <w:num w:numId="52" w16cid:durableId="978461232">
    <w:abstractNumId w:val="2"/>
  </w:num>
  <w:num w:numId="53" w16cid:durableId="1871793136">
    <w:abstractNumId w:val="2"/>
  </w:num>
  <w:num w:numId="54" w16cid:durableId="214506694">
    <w:abstractNumId w:val="2"/>
  </w:num>
  <w:num w:numId="55" w16cid:durableId="1641036556">
    <w:abstractNumId w:val="2"/>
  </w:num>
  <w:num w:numId="56" w16cid:durableId="64689725">
    <w:abstractNumId w:val="20"/>
  </w:num>
  <w:num w:numId="57" w16cid:durableId="1096755657">
    <w:abstractNumId w:val="5"/>
  </w:num>
  <w:num w:numId="58" w16cid:durableId="1276868147">
    <w:abstractNumId w:val="28"/>
  </w:num>
  <w:num w:numId="59" w16cid:durableId="82380675">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doNotDisplayPageBoundarie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11E"/>
    <w:rsid w:val="000038F6"/>
    <w:rsid w:val="00003B6D"/>
    <w:rsid w:val="000043DB"/>
    <w:rsid w:val="00004F77"/>
    <w:rsid w:val="00004F85"/>
    <w:rsid w:val="000053A6"/>
    <w:rsid w:val="000062D9"/>
    <w:rsid w:val="00006310"/>
    <w:rsid w:val="000067C2"/>
    <w:rsid w:val="000068B4"/>
    <w:rsid w:val="00007E00"/>
    <w:rsid w:val="0001006B"/>
    <w:rsid w:val="00010E48"/>
    <w:rsid w:val="00012FBC"/>
    <w:rsid w:val="0001383C"/>
    <w:rsid w:val="0001385B"/>
    <w:rsid w:val="00014D08"/>
    <w:rsid w:val="0001527E"/>
    <w:rsid w:val="00015EA8"/>
    <w:rsid w:val="00017B31"/>
    <w:rsid w:val="000205D3"/>
    <w:rsid w:val="0002138C"/>
    <w:rsid w:val="000219ED"/>
    <w:rsid w:val="00022142"/>
    <w:rsid w:val="000231F4"/>
    <w:rsid w:val="000232D7"/>
    <w:rsid w:val="0002429E"/>
    <w:rsid w:val="0002457B"/>
    <w:rsid w:val="00026790"/>
    <w:rsid w:val="00026BB8"/>
    <w:rsid w:val="00027A17"/>
    <w:rsid w:val="00027D7D"/>
    <w:rsid w:val="00032B06"/>
    <w:rsid w:val="00032C70"/>
    <w:rsid w:val="00033F8D"/>
    <w:rsid w:val="00034A58"/>
    <w:rsid w:val="00034B66"/>
    <w:rsid w:val="00034C73"/>
    <w:rsid w:val="00035D69"/>
    <w:rsid w:val="00035F79"/>
    <w:rsid w:val="0003625F"/>
    <w:rsid w:val="00040B14"/>
    <w:rsid w:val="00040EC2"/>
    <w:rsid w:val="000411D5"/>
    <w:rsid w:val="0004123E"/>
    <w:rsid w:val="0004165B"/>
    <w:rsid w:val="00041E44"/>
    <w:rsid w:val="000420A5"/>
    <w:rsid w:val="00043A41"/>
    <w:rsid w:val="00043A56"/>
    <w:rsid w:val="00046008"/>
    <w:rsid w:val="0004654C"/>
    <w:rsid w:val="00046D63"/>
    <w:rsid w:val="00047FCB"/>
    <w:rsid w:val="00050064"/>
    <w:rsid w:val="000500AA"/>
    <w:rsid w:val="00050304"/>
    <w:rsid w:val="0005221B"/>
    <w:rsid w:val="000531C1"/>
    <w:rsid w:val="00053B76"/>
    <w:rsid w:val="00054E36"/>
    <w:rsid w:val="00055F2B"/>
    <w:rsid w:val="00055F63"/>
    <w:rsid w:val="0005623C"/>
    <w:rsid w:val="000562A4"/>
    <w:rsid w:val="000564FE"/>
    <w:rsid w:val="00056758"/>
    <w:rsid w:val="00056E13"/>
    <w:rsid w:val="00060665"/>
    <w:rsid w:val="000612ED"/>
    <w:rsid w:val="00062D32"/>
    <w:rsid w:val="00062E4F"/>
    <w:rsid w:val="00064002"/>
    <w:rsid w:val="00064046"/>
    <w:rsid w:val="00064E85"/>
    <w:rsid w:val="0006688D"/>
    <w:rsid w:val="00067EB1"/>
    <w:rsid w:val="000707CE"/>
    <w:rsid w:val="00070A21"/>
    <w:rsid w:val="00073191"/>
    <w:rsid w:val="00074257"/>
    <w:rsid w:val="000743AD"/>
    <w:rsid w:val="00074401"/>
    <w:rsid w:val="00074E88"/>
    <w:rsid w:val="00075822"/>
    <w:rsid w:val="000759A6"/>
    <w:rsid w:val="000765E8"/>
    <w:rsid w:val="0007716F"/>
    <w:rsid w:val="00077336"/>
    <w:rsid w:val="0007798F"/>
    <w:rsid w:val="0008018C"/>
    <w:rsid w:val="00080326"/>
    <w:rsid w:val="000808F0"/>
    <w:rsid w:val="00081772"/>
    <w:rsid w:val="000831A2"/>
    <w:rsid w:val="00083816"/>
    <w:rsid w:val="0008382F"/>
    <w:rsid w:val="0008443B"/>
    <w:rsid w:val="000855A1"/>
    <w:rsid w:val="00086863"/>
    <w:rsid w:val="000911BD"/>
    <w:rsid w:val="000913DC"/>
    <w:rsid w:val="00091C2C"/>
    <w:rsid w:val="000931B9"/>
    <w:rsid w:val="00095787"/>
    <w:rsid w:val="00095AC9"/>
    <w:rsid w:val="00095CE2"/>
    <w:rsid w:val="00096D73"/>
    <w:rsid w:val="000A052A"/>
    <w:rsid w:val="000A064F"/>
    <w:rsid w:val="000A3F71"/>
    <w:rsid w:val="000A50E8"/>
    <w:rsid w:val="000A756E"/>
    <w:rsid w:val="000A7739"/>
    <w:rsid w:val="000B0D03"/>
    <w:rsid w:val="000B1F73"/>
    <w:rsid w:val="000B2703"/>
    <w:rsid w:val="000B29B8"/>
    <w:rsid w:val="000B361C"/>
    <w:rsid w:val="000B3880"/>
    <w:rsid w:val="000B5BAF"/>
    <w:rsid w:val="000B5C7C"/>
    <w:rsid w:val="000B5CD9"/>
    <w:rsid w:val="000B7257"/>
    <w:rsid w:val="000C07C2"/>
    <w:rsid w:val="000C30EA"/>
    <w:rsid w:val="000C3AB7"/>
    <w:rsid w:val="000C47DD"/>
    <w:rsid w:val="000C4CE6"/>
    <w:rsid w:val="000C5A65"/>
    <w:rsid w:val="000C7B05"/>
    <w:rsid w:val="000D035C"/>
    <w:rsid w:val="000D1519"/>
    <w:rsid w:val="000D19CD"/>
    <w:rsid w:val="000D19FA"/>
    <w:rsid w:val="000D300B"/>
    <w:rsid w:val="000D465A"/>
    <w:rsid w:val="000D49E7"/>
    <w:rsid w:val="000D5291"/>
    <w:rsid w:val="000D5767"/>
    <w:rsid w:val="000D5F82"/>
    <w:rsid w:val="000D75AD"/>
    <w:rsid w:val="000D7D3E"/>
    <w:rsid w:val="000E0F50"/>
    <w:rsid w:val="000E4A2B"/>
    <w:rsid w:val="000E4F1C"/>
    <w:rsid w:val="000E5674"/>
    <w:rsid w:val="000E596E"/>
    <w:rsid w:val="000E5FE7"/>
    <w:rsid w:val="000F0A07"/>
    <w:rsid w:val="000F14FC"/>
    <w:rsid w:val="000F219D"/>
    <w:rsid w:val="000F2612"/>
    <w:rsid w:val="000F315E"/>
    <w:rsid w:val="000F3E9A"/>
    <w:rsid w:val="000F5390"/>
    <w:rsid w:val="000F57B8"/>
    <w:rsid w:val="000F6252"/>
    <w:rsid w:val="000F76C3"/>
    <w:rsid w:val="001002E1"/>
    <w:rsid w:val="00100644"/>
    <w:rsid w:val="00100C09"/>
    <w:rsid w:val="0010233C"/>
    <w:rsid w:val="00102623"/>
    <w:rsid w:val="00103364"/>
    <w:rsid w:val="0010411C"/>
    <w:rsid w:val="00104494"/>
    <w:rsid w:val="00104567"/>
    <w:rsid w:val="00104663"/>
    <w:rsid w:val="001049F3"/>
    <w:rsid w:val="001054FA"/>
    <w:rsid w:val="00105717"/>
    <w:rsid w:val="0011117C"/>
    <w:rsid w:val="00113235"/>
    <w:rsid w:val="00113346"/>
    <w:rsid w:val="00114BBC"/>
    <w:rsid w:val="00114C2B"/>
    <w:rsid w:val="001158BE"/>
    <w:rsid w:val="001161A6"/>
    <w:rsid w:val="001161C6"/>
    <w:rsid w:val="001168ED"/>
    <w:rsid w:val="001169EB"/>
    <w:rsid w:val="00116A81"/>
    <w:rsid w:val="00117417"/>
    <w:rsid w:val="00121393"/>
    <w:rsid w:val="00121F5E"/>
    <w:rsid w:val="001228B8"/>
    <w:rsid w:val="00122F4C"/>
    <w:rsid w:val="00125430"/>
    <w:rsid w:val="00127000"/>
    <w:rsid w:val="00127119"/>
    <w:rsid w:val="0012715B"/>
    <w:rsid w:val="001275FF"/>
    <w:rsid w:val="00127C81"/>
    <w:rsid w:val="00127DEE"/>
    <w:rsid w:val="00130A47"/>
    <w:rsid w:val="001311B4"/>
    <w:rsid w:val="00131516"/>
    <w:rsid w:val="00131677"/>
    <w:rsid w:val="00131B5E"/>
    <w:rsid w:val="00132CD9"/>
    <w:rsid w:val="00134539"/>
    <w:rsid w:val="00135ED9"/>
    <w:rsid w:val="00135F20"/>
    <w:rsid w:val="001360DF"/>
    <w:rsid w:val="00140AC2"/>
    <w:rsid w:val="001420CF"/>
    <w:rsid w:val="00142A37"/>
    <w:rsid w:val="001438BD"/>
    <w:rsid w:val="00144F9A"/>
    <w:rsid w:val="00145580"/>
    <w:rsid w:val="00145697"/>
    <w:rsid w:val="00146EB1"/>
    <w:rsid w:val="0014753A"/>
    <w:rsid w:val="00147E13"/>
    <w:rsid w:val="00150783"/>
    <w:rsid w:val="00150884"/>
    <w:rsid w:val="00150CF2"/>
    <w:rsid w:val="001510B9"/>
    <w:rsid w:val="0015445B"/>
    <w:rsid w:val="0015677A"/>
    <w:rsid w:val="00156D92"/>
    <w:rsid w:val="00157936"/>
    <w:rsid w:val="00157D29"/>
    <w:rsid w:val="001610D9"/>
    <w:rsid w:val="00161487"/>
    <w:rsid w:val="001629D3"/>
    <w:rsid w:val="00163F44"/>
    <w:rsid w:val="00164CF7"/>
    <w:rsid w:val="00164DD3"/>
    <w:rsid w:val="001662DD"/>
    <w:rsid w:val="00166FBD"/>
    <w:rsid w:val="00170F75"/>
    <w:rsid w:val="001714CE"/>
    <w:rsid w:val="00171D49"/>
    <w:rsid w:val="001720C4"/>
    <w:rsid w:val="00173196"/>
    <w:rsid w:val="001748D4"/>
    <w:rsid w:val="00174F7D"/>
    <w:rsid w:val="00175FBE"/>
    <w:rsid w:val="00177DFA"/>
    <w:rsid w:val="0018087C"/>
    <w:rsid w:val="00180B6A"/>
    <w:rsid w:val="001816C1"/>
    <w:rsid w:val="00181827"/>
    <w:rsid w:val="00182481"/>
    <w:rsid w:val="001831ED"/>
    <w:rsid w:val="00184361"/>
    <w:rsid w:val="00184671"/>
    <w:rsid w:val="00184C52"/>
    <w:rsid w:val="001850BD"/>
    <w:rsid w:val="0018564A"/>
    <w:rsid w:val="00185735"/>
    <w:rsid w:val="001861A4"/>
    <w:rsid w:val="00186430"/>
    <w:rsid w:val="00187056"/>
    <w:rsid w:val="00187C87"/>
    <w:rsid w:val="00187FAA"/>
    <w:rsid w:val="0019293E"/>
    <w:rsid w:val="00193569"/>
    <w:rsid w:val="00193848"/>
    <w:rsid w:val="00195714"/>
    <w:rsid w:val="00195D3F"/>
    <w:rsid w:val="00196B38"/>
    <w:rsid w:val="001A07F0"/>
    <w:rsid w:val="001A088F"/>
    <w:rsid w:val="001A0C3E"/>
    <w:rsid w:val="001A1028"/>
    <w:rsid w:val="001A14E0"/>
    <w:rsid w:val="001A15FE"/>
    <w:rsid w:val="001A2045"/>
    <w:rsid w:val="001A2093"/>
    <w:rsid w:val="001A2248"/>
    <w:rsid w:val="001A225F"/>
    <w:rsid w:val="001A3ECD"/>
    <w:rsid w:val="001A4E51"/>
    <w:rsid w:val="001A50EC"/>
    <w:rsid w:val="001A5ED9"/>
    <w:rsid w:val="001A6F59"/>
    <w:rsid w:val="001A7347"/>
    <w:rsid w:val="001A7E2E"/>
    <w:rsid w:val="001A7F11"/>
    <w:rsid w:val="001B0791"/>
    <w:rsid w:val="001B1DAF"/>
    <w:rsid w:val="001B2B5E"/>
    <w:rsid w:val="001B307A"/>
    <w:rsid w:val="001B3B57"/>
    <w:rsid w:val="001B783C"/>
    <w:rsid w:val="001C1E47"/>
    <w:rsid w:val="001C227A"/>
    <w:rsid w:val="001C3D8D"/>
    <w:rsid w:val="001C4DDF"/>
    <w:rsid w:val="001C59CB"/>
    <w:rsid w:val="001C6E9D"/>
    <w:rsid w:val="001C7020"/>
    <w:rsid w:val="001C741B"/>
    <w:rsid w:val="001C78BE"/>
    <w:rsid w:val="001C799F"/>
    <w:rsid w:val="001C7F18"/>
    <w:rsid w:val="001D0199"/>
    <w:rsid w:val="001D0615"/>
    <w:rsid w:val="001D082E"/>
    <w:rsid w:val="001D09B2"/>
    <w:rsid w:val="001D12AE"/>
    <w:rsid w:val="001D1E19"/>
    <w:rsid w:val="001D219D"/>
    <w:rsid w:val="001D62C5"/>
    <w:rsid w:val="001D6F4E"/>
    <w:rsid w:val="001D70C0"/>
    <w:rsid w:val="001D7E27"/>
    <w:rsid w:val="001E0E7E"/>
    <w:rsid w:val="001E1174"/>
    <w:rsid w:val="001E2019"/>
    <w:rsid w:val="001E26D3"/>
    <w:rsid w:val="001E3113"/>
    <w:rsid w:val="001E4325"/>
    <w:rsid w:val="001E4DF4"/>
    <w:rsid w:val="001E5221"/>
    <w:rsid w:val="001E5979"/>
    <w:rsid w:val="001E5EC8"/>
    <w:rsid w:val="001E6230"/>
    <w:rsid w:val="001E777E"/>
    <w:rsid w:val="001F0935"/>
    <w:rsid w:val="001F2C34"/>
    <w:rsid w:val="001F3D78"/>
    <w:rsid w:val="001F3E75"/>
    <w:rsid w:val="001F3F92"/>
    <w:rsid w:val="001F40C6"/>
    <w:rsid w:val="001F490A"/>
    <w:rsid w:val="001F4BFD"/>
    <w:rsid w:val="001F4F3E"/>
    <w:rsid w:val="001F570C"/>
    <w:rsid w:val="001F62F1"/>
    <w:rsid w:val="001F7234"/>
    <w:rsid w:val="002001C5"/>
    <w:rsid w:val="002008D2"/>
    <w:rsid w:val="00200C75"/>
    <w:rsid w:val="00200E21"/>
    <w:rsid w:val="0020115F"/>
    <w:rsid w:val="00201570"/>
    <w:rsid w:val="00201A66"/>
    <w:rsid w:val="0020200F"/>
    <w:rsid w:val="0020354E"/>
    <w:rsid w:val="0020476D"/>
    <w:rsid w:val="00204C4E"/>
    <w:rsid w:val="002061CC"/>
    <w:rsid w:val="00207241"/>
    <w:rsid w:val="002072BE"/>
    <w:rsid w:val="002108AF"/>
    <w:rsid w:val="00210CD6"/>
    <w:rsid w:val="00212516"/>
    <w:rsid w:val="00212875"/>
    <w:rsid w:val="00213021"/>
    <w:rsid w:val="002132BB"/>
    <w:rsid w:val="0021449E"/>
    <w:rsid w:val="00215326"/>
    <w:rsid w:val="00216B38"/>
    <w:rsid w:val="00216F0A"/>
    <w:rsid w:val="00217623"/>
    <w:rsid w:val="0021767A"/>
    <w:rsid w:val="00220900"/>
    <w:rsid w:val="00222F62"/>
    <w:rsid w:val="002232D9"/>
    <w:rsid w:val="00223B76"/>
    <w:rsid w:val="00223DC6"/>
    <w:rsid w:val="00224997"/>
    <w:rsid w:val="0022557B"/>
    <w:rsid w:val="00225781"/>
    <w:rsid w:val="00225C66"/>
    <w:rsid w:val="00226642"/>
    <w:rsid w:val="00226DED"/>
    <w:rsid w:val="00227822"/>
    <w:rsid w:val="002307F6"/>
    <w:rsid w:val="00230E5A"/>
    <w:rsid w:val="0023251A"/>
    <w:rsid w:val="0023267A"/>
    <w:rsid w:val="00232E0E"/>
    <w:rsid w:val="00233A56"/>
    <w:rsid w:val="002345A6"/>
    <w:rsid w:val="0023485B"/>
    <w:rsid w:val="002353BB"/>
    <w:rsid w:val="00237584"/>
    <w:rsid w:val="00237950"/>
    <w:rsid w:val="00237EAA"/>
    <w:rsid w:val="00240F7C"/>
    <w:rsid w:val="00242452"/>
    <w:rsid w:val="002425DC"/>
    <w:rsid w:val="0024302E"/>
    <w:rsid w:val="002447AF"/>
    <w:rsid w:val="002448CB"/>
    <w:rsid w:val="00246453"/>
    <w:rsid w:val="00246862"/>
    <w:rsid w:val="00246EA4"/>
    <w:rsid w:val="00250190"/>
    <w:rsid w:val="002501A2"/>
    <w:rsid w:val="002503E6"/>
    <w:rsid w:val="00261684"/>
    <w:rsid w:val="00263D42"/>
    <w:rsid w:val="002642B3"/>
    <w:rsid w:val="00264D73"/>
    <w:rsid w:val="00265AB3"/>
    <w:rsid w:val="002661D0"/>
    <w:rsid w:val="00266236"/>
    <w:rsid w:val="002662CF"/>
    <w:rsid w:val="00266B26"/>
    <w:rsid w:val="00270069"/>
    <w:rsid w:val="0027009A"/>
    <w:rsid w:val="0027103C"/>
    <w:rsid w:val="002718C6"/>
    <w:rsid w:val="00271AD4"/>
    <w:rsid w:val="0027205F"/>
    <w:rsid w:val="00272C98"/>
    <w:rsid w:val="00274064"/>
    <w:rsid w:val="00274826"/>
    <w:rsid w:val="00274F28"/>
    <w:rsid w:val="00275F1C"/>
    <w:rsid w:val="00276379"/>
    <w:rsid w:val="0027685B"/>
    <w:rsid w:val="00277306"/>
    <w:rsid w:val="002806B3"/>
    <w:rsid w:val="00280F5F"/>
    <w:rsid w:val="002838AC"/>
    <w:rsid w:val="00283D95"/>
    <w:rsid w:val="0028419B"/>
    <w:rsid w:val="002842A8"/>
    <w:rsid w:val="00284352"/>
    <w:rsid w:val="002856DC"/>
    <w:rsid w:val="00285D5C"/>
    <w:rsid w:val="0028606C"/>
    <w:rsid w:val="0028649D"/>
    <w:rsid w:val="002876C9"/>
    <w:rsid w:val="0029016A"/>
    <w:rsid w:val="00290959"/>
    <w:rsid w:val="002910A8"/>
    <w:rsid w:val="00291286"/>
    <w:rsid w:val="00292F40"/>
    <w:rsid w:val="002933E0"/>
    <w:rsid w:val="002936DE"/>
    <w:rsid w:val="00293A27"/>
    <w:rsid w:val="00293CB3"/>
    <w:rsid w:val="00295C20"/>
    <w:rsid w:val="00296251"/>
    <w:rsid w:val="00296F8E"/>
    <w:rsid w:val="00297351"/>
    <w:rsid w:val="00297D53"/>
    <w:rsid w:val="00297DFC"/>
    <w:rsid w:val="002A09D3"/>
    <w:rsid w:val="002A0C29"/>
    <w:rsid w:val="002A0E25"/>
    <w:rsid w:val="002A3038"/>
    <w:rsid w:val="002A30FD"/>
    <w:rsid w:val="002A4426"/>
    <w:rsid w:val="002A52D7"/>
    <w:rsid w:val="002A60D4"/>
    <w:rsid w:val="002B1E19"/>
    <w:rsid w:val="002B1FC3"/>
    <w:rsid w:val="002B21A5"/>
    <w:rsid w:val="002B27C9"/>
    <w:rsid w:val="002B29FF"/>
    <w:rsid w:val="002B2FAE"/>
    <w:rsid w:val="002B3A81"/>
    <w:rsid w:val="002B48D5"/>
    <w:rsid w:val="002B705F"/>
    <w:rsid w:val="002B73FA"/>
    <w:rsid w:val="002C104D"/>
    <w:rsid w:val="002C17DF"/>
    <w:rsid w:val="002C327A"/>
    <w:rsid w:val="002C3B3E"/>
    <w:rsid w:val="002C4490"/>
    <w:rsid w:val="002C4659"/>
    <w:rsid w:val="002C5F40"/>
    <w:rsid w:val="002C679E"/>
    <w:rsid w:val="002C6A21"/>
    <w:rsid w:val="002C777B"/>
    <w:rsid w:val="002D0A40"/>
    <w:rsid w:val="002D1BBF"/>
    <w:rsid w:val="002D35D9"/>
    <w:rsid w:val="002D39B7"/>
    <w:rsid w:val="002D3DBB"/>
    <w:rsid w:val="002D430A"/>
    <w:rsid w:val="002D5158"/>
    <w:rsid w:val="002D659B"/>
    <w:rsid w:val="002D6E3D"/>
    <w:rsid w:val="002E07DF"/>
    <w:rsid w:val="002E09E6"/>
    <w:rsid w:val="002E0A7C"/>
    <w:rsid w:val="002E2528"/>
    <w:rsid w:val="002E3200"/>
    <w:rsid w:val="002E3423"/>
    <w:rsid w:val="002E40EC"/>
    <w:rsid w:val="002E5B55"/>
    <w:rsid w:val="002E7CF8"/>
    <w:rsid w:val="002F1E43"/>
    <w:rsid w:val="002F2685"/>
    <w:rsid w:val="002F3EEE"/>
    <w:rsid w:val="002F43DA"/>
    <w:rsid w:val="002F64DA"/>
    <w:rsid w:val="002F6A46"/>
    <w:rsid w:val="002F6A52"/>
    <w:rsid w:val="002F728A"/>
    <w:rsid w:val="002F7A15"/>
    <w:rsid w:val="00302281"/>
    <w:rsid w:val="0030370A"/>
    <w:rsid w:val="00303970"/>
    <w:rsid w:val="003044D4"/>
    <w:rsid w:val="00304F4B"/>
    <w:rsid w:val="00305085"/>
    <w:rsid w:val="00305535"/>
    <w:rsid w:val="0030724E"/>
    <w:rsid w:val="00307276"/>
    <w:rsid w:val="0030736A"/>
    <w:rsid w:val="00307FE2"/>
    <w:rsid w:val="003102C5"/>
    <w:rsid w:val="0031094D"/>
    <w:rsid w:val="00310F32"/>
    <w:rsid w:val="00311997"/>
    <w:rsid w:val="00311D66"/>
    <w:rsid w:val="00311FBF"/>
    <w:rsid w:val="003126EE"/>
    <w:rsid w:val="00312D40"/>
    <w:rsid w:val="00313E94"/>
    <w:rsid w:val="0031412B"/>
    <w:rsid w:val="0031620E"/>
    <w:rsid w:val="00316805"/>
    <w:rsid w:val="00316CDB"/>
    <w:rsid w:val="00316CF3"/>
    <w:rsid w:val="00317128"/>
    <w:rsid w:val="003173B5"/>
    <w:rsid w:val="00317569"/>
    <w:rsid w:val="00317593"/>
    <w:rsid w:val="00320C4F"/>
    <w:rsid w:val="00321A0E"/>
    <w:rsid w:val="00321BFD"/>
    <w:rsid w:val="00321E4D"/>
    <w:rsid w:val="00323052"/>
    <w:rsid w:val="00323392"/>
    <w:rsid w:val="003238DA"/>
    <w:rsid w:val="003245E8"/>
    <w:rsid w:val="003246B3"/>
    <w:rsid w:val="0032564B"/>
    <w:rsid w:val="00326387"/>
    <w:rsid w:val="003276EA"/>
    <w:rsid w:val="0033002A"/>
    <w:rsid w:val="003301BB"/>
    <w:rsid w:val="00330A25"/>
    <w:rsid w:val="003311B8"/>
    <w:rsid w:val="003322D3"/>
    <w:rsid w:val="00332322"/>
    <w:rsid w:val="00332885"/>
    <w:rsid w:val="00333629"/>
    <w:rsid w:val="00334EB1"/>
    <w:rsid w:val="00336047"/>
    <w:rsid w:val="00336F20"/>
    <w:rsid w:val="00337D70"/>
    <w:rsid w:val="00340202"/>
    <w:rsid w:val="0034060F"/>
    <w:rsid w:val="003410A8"/>
    <w:rsid w:val="00341CBE"/>
    <w:rsid w:val="00341F2E"/>
    <w:rsid w:val="00342C28"/>
    <w:rsid w:val="00343735"/>
    <w:rsid w:val="00343D48"/>
    <w:rsid w:val="00343EBB"/>
    <w:rsid w:val="00345130"/>
    <w:rsid w:val="003457FC"/>
    <w:rsid w:val="0034582F"/>
    <w:rsid w:val="003461DA"/>
    <w:rsid w:val="00347753"/>
    <w:rsid w:val="00352055"/>
    <w:rsid w:val="00352ADE"/>
    <w:rsid w:val="00353EF1"/>
    <w:rsid w:val="00354798"/>
    <w:rsid w:val="00354956"/>
    <w:rsid w:val="00355954"/>
    <w:rsid w:val="00356B5B"/>
    <w:rsid w:val="00360467"/>
    <w:rsid w:val="00360521"/>
    <w:rsid w:val="00360626"/>
    <w:rsid w:val="0036136C"/>
    <w:rsid w:val="00361911"/>
    <w:rsid w:val="00361E01"/>
    <w:rsid w:val="0036282A"/>
    <w:rsid w:val="00362A79"/>
    <w:rsid w:val="003631EB"/>
    <w:rsid w:val="00363B67"/>
    <w:rsid w:val="00365062"/>
    <w:rsid w:val="00365AC4"/>
    <w:rsid w:val="00365EAB"/>
    <w:rsid w:val="00367806"/>
    <w:rsid w:val="00371111"/>
    <w:rsid w:val="00371446"/>
    <w:rsid w:val="0037328E"/>
    <w:rsid w:val="0037351E"/>
    <w:rsid w:val="00373586"/>
    <w:rsid w:val="0037384B"/>
    <w:rsid w:val="00373F98"/>
    <w:rsid w:val="00374CD8"/>
    <w:rsid w:val="00374EA7"/>
    <w:rsid w:val="00375266"/>
    <w:rsid w:val="00375B99"/>
    <w:rsid w:val="003761FB"/>
    <w:rsid w:val="003766E6"/>
    <w:rsid w:val="00376BD3"/>
    <w:rsid w:val="00377052"/>
    <w:rsid w:val="00377FB0"/>
    <w:rsid w:val="0038096F"/>
    <w:rsid w:val="0038098C"/>
    <w:rsid w:val="00380A0F"/>
    <w:rsid w:val="003811E5"/>
    <w:rsid w:val="00381711"/>
    <w:rsid w:val="00383182"/>
    <w:rsid w:val="0038352A"/>
    <w:rsid w:val="0038377A"/>
    <w:rsid w:val="0038392B"/>
    <w:rsid w:val="00383F0C"/>
    <w:rsid w:val="0038439F"/>
    <w:rsid w:val="00384FC9"/>
    <w:rsid w:val="003856CF"/>
    <w:rsid w:val="00385DD3"/>
    <w:rsid w:val="003861C4"/>
    <w:rsid w:val="003870B6"/>
    <w:rsid w:val="0039144B"/>
    <w:rsid w:val="003925D2"/>
    <w:rsid w:val="0039289F"/>
    <w:rsid w:val="00392A49"/>
    <w:rsid w:val="00393371"/>
    <w:rsid w:val="00393CB3"/>
    <w:rsid w:val="0039581F"/>
    <w:rsid w:val="00395F05"/>
    <w:rsid w:val="00396573"/>
    <w:rsid w:val="00397842"/>
    <w:rsid w:val="003A05C0"/>
    <w:rsid w:val="003A06D9"/>
    <w:rsid w:val="003A0BB0"/>
    <w:rsid w:val="003A116B"/>
    <w:rsid w:val="003A11A7"/>
    <w:rsid w:val="003A25EC"/>
    <w:rsid w:val="003A30E4"/>
    <w:rsid w:val="003A475D"/>
    <w:rsid w:val="003A47FC"/>
    <w:rsid w:val="003A5E0B"/>
    <w:rsid w:val="003A6C96"/>
    <w:rsid w:val="003A6E96"/>
    <w:rsid w:val="003B0051"/>
    <w:rsid w:val="003B298B"/>
    <w:rsid w:val="003B37B5"/>
    <w:rsid w:val="003B3A7B"/>
    <w:rsid w:val="003B3FC7"/>
    <w:rsid w:val="003B4407"/>
    <w:rsid w:val="003B4596"/>
    <w:rsid w:val="003B45A1"/>
    <w:rsid w:val="003B476F"/>
    <w:rsid w:val="003B4A14"/>
    <w:rsid w:val="003B51C5"/>
    <w:rsid w:val="003B6091"/>
    <w:rsid w:val="003B6568"/>
    <w:rsid w:val="003B6AAD"/>
    <w:rsid w:val="003B7D3A"/>
    <w:rsid w:val="003C09AE"/>
    <w:rsid w:val="003C14B0"/>
    <w:rsid w:val="003C1718"/>
    <w:rsid w:val="003C4B87"/>
    <w:rsid w:val="003C4CFD"/>
    <w:rsid w:val="003C4D68"/>
    <w:rsid w:val="003C58A5"/>
    <w:rsid w:val="003C65D2"/>
    <w:rsid w:val="003C6C96"/>
    <w:rsid w:val="003C6F72"/>
    <w:rsid w:val="003C71E6"/>
    <w:rsid w:val="003C7A02"/>
    <w:rsid w:val="003D09D1"/>
    <w:rsid w:val="003D43B2"/>
    <w:rsid w:val="003D4643"/>
    <w:rsid w:val="003D4D8D"/>
    <w:rsid w:val="003D5447"/>
    <w:rsid w:val="003D6320"/>
    <w:rsid w:val="003D7311"/>
    <w:rsid w:val="003E138E"/>
    <w:rsid w:val="003E2116"/>
    <w:rsid w:val="003E30C7"/>
    <w:rsid w:val="003E4688"/>
    <w:rsid w:val="003E4A07"/>
    <w:rsid w:val="003E5FE6"/>
    <w:rsid w:val="003E60B5"/>
    <w:rsid w:val="003E6CB1"/>
    <w:rsid w:val="003E6EA3"/>
    <w:rsid w:val="003E6FA7"/>
    <w:rsid w:val="003E74F7"/>
    <w:rsid w:val="003E765F"/>
    <w:rsid w:val="003F0277"/>
    <w:rsid w:val="003F09F0"/>
    <w:rsid w:val="003F0CD5"/>
    <w:rsid w:val="003F19D8"/>
    <w:rsid w:val="003F1B33"/>
    <w:rsid w:val="003F228C"/>
    <w:rsid w:val="003F2CDF"/>
    <w:rsid w:val="003F2F71"/>
    <w:rsid w:val="003F38E9"/>
    <w:rsid w:val="003F3B3B"/>
    <w:rsid w:val="003F52C1"/>
    <w:rsid w:val="003F5379"/>
    <w:rsid w:val="003F5662"/>
    <w:rsid w:val="00400CCD"/>
    <w:rsid w:val="00400FC0"/>
    <w:rsid w:val="00401053"/>
    <w:rsid w:val="00401711"/>
    <w:rsid w:val="004019D0"/>
    <w:rsid w:val="00401B8C"/>
    <w:rsid w:val="004029BB"/>
    <w:rsid w:val="00403566"/>
    <w:rsid w:val="004039DA"/>
    <w:rsid w:val="00405591"/>
    <w:rsid w:val="00405783"/>
    <w:rsid w:val="00407255"/>
    <w:rsid w:val="004114C4"/>
    <w:rsid w:val="00412DAA"/>
    <w:rsid w:val="004132C8"/>
    <w:rsid w:val="004133CE"/>
    <w:rsid w:val="004133EB"/>
    <w:rsid w:val="00414FF0"/>
    <w:rsid w:val="00415148"/>
    <w:rsid w:val="004156AE"/>
    <w:rsid w:val="00415EEF"/>
    <w:rsid w:val="00416759"/>
    <w:rsid w:val="00416C56"/>
    <w:rsid w:val="00417784"/>
    <w:rsid w:val="0041796B"/>
    <w:rsid w:val="004211D3"/>
    <w:rsid w:val="0042198B"/>
    <w:rsid w:val="00421E88"/>
    <w:rsid w:val="00424078"/>
    <w:rsid w:val="0042549E"/>
    <w:rsid w:val="00425BC8"/>
    <w:rsid w:val="00425F31"/>
    <w:rsid w:val="004264E4"/>
    <w:rsid w:val="00426C31"/>
    <w:rsid w:val="00427079"/>
    <w:rsid w:val="0042738B"/>
    <w:rsid w:val="00427429"/>
    <w:rsid w:val="004275C4"/>
    <w:rsid w:val="00427D35"/>
    <w:rsid w:val="00430D21"/>
    <w:rsid w:val="004312D4"/>
    <w:rsid w:val="00432090"/>
    <w:rsid w:val="0043289B"/>
    <w:rsid w:val="00432AC0"/>
    <w:rsid w:val="00432EAF"/>
    <w:rsid w:val="0043417A"/>
    <w:rsid w:val="00434A14"/>
    <w:rsid w:val="00434CFC"/>
    <w:rsid w:val="004357E0"/>
    <w:rsid w:val="0043671B"/>
    <w:rsid w:val="004371D9"/>
    <w:rsid w:val="0044046D"/>
    <w:rsid w:val="0044064D"/>
    <w:rsid w:val="0044076D"/>
    <w:rsid w:val="00440CD3"/>
    <w:rsid w:val="00440CFE"/>
    <w:rsid w:val="00440DF0"/>
    <w:rsid w:val="00441013"/>
    <w:rsid w:val="004421B2"/>
    <w:rsid w:val="00442968"/>
    <w:rsid w:val="00442CA6"/>
    <w:rsid w:val="004438A8"/>
    <w:rsid w:val="00443908"/>
    <w:rsid w:val="00443D64"/>
    <w:rsid w:val="0044492D"/>
    <w:rsid w:val="00444F76"/>
    <w:rsid w:val="004475D1"/>
    <w:rsid w:val="00450C31"/>
    <w:rsid w:val="004514E7"/>
    <w:rsid w:val="0045155B"/>
    <w:rsid w:val="00453442"/>
    <w:rsid w:val="004535BF"/>
    <w:rsid w:val="00453CD1"/>
    <w:rsid w:val="0045426C"/>
    <w:rsid w:val="00455361"/>
    <w:rsid w:val="0045587C"/>
    <w:rsid w:val="004558AC"/>
    <w:rsid w:val="004559CC"/>
    <w:rsid w:val="00455D20"/>
    <w:rsid w:val="004563DD"/>
    <w:rsid w:val="00457533"/>
    <w:rsid w:val="00457853"/>
    <w:rsid w:val="00457F07"/>
    <w:rsid w:val="004605D2"/>
    <w:rsid w:val="00460869"/>
    <w:rsid w:val="00460C10"/>
    <w:rsid w:val="004612E0"/>
    <w:rsid w:val="004618BB"/>
    <w:rsid w:val="004629A2"/>
    <w:rsid w:val="004638F9"/>
    <w:rsid w:val="004642FB"/>
    <w:rsid w:val="00464B24"/>
    <w:rsid w:val="00464BA8"/>
    <w:rsid w:val="00464E8A"/>
    <w:rsid w:val="004665B7"/>
    <w:rsid w:val="00466AB3"/>
    <w:rsid w:val="00467789"/>
    <w:rsid w:val="00467E9B"/>
    <w:rsid w:val="0047600D"/>
    <w:rsid w:val="0047741C"/>
    <w:rsid w:val="00477B91"/>
    <w:rsid w:val="00481F43"/>
    <w:rsid w:val="00482027"/>
    <w:rsid w:val="00482268"/>
    <w:rsid w:val="0048304D"/>
    <w:rsid w:val="0048481C"/>
    <w:rsid w:val="00485474"/>
    <w:rsid w:val="0049000B"/>
    <w:rsid w:val="0049034E"/>
    <w:rsid w:val="00490F3B"/>
    <w:rsid w:val="00491647"/>
    <w:rsid w:val="0049181F"/>
    <w:rsid w:val="00491B9E"/>
    <w:rsid w:val="0049280C"/>
    <w:rsid w:val="00492898"/>
    <w:rsid w:val="00493F16"/>
    <w:rsid w:val="00494023"/>
    <w:rsid w:val="004958E6"/>
    <w:rsid w:val="00495E03"/>
    <w:rsid w:val="00496575"/>
    <w:rsid w:val="00496C94"/>
    <w:rsid w:val="00496D3A"/>
    <w:rsid w:val="00496ECE"/>
    <w:rsid w:val="00496F75"/>
    <w:rsid w:val="00497525"/>
    <w:rsid w:val="004A041D"/>
    <w:rsid w:val="004A0D2B"/>
    <w:rsid w:val="004A1293"/>
    <w:rsid w:val="004A18F4"/>
    <w:rsid w:val="004A1F36"/>
    <w:rsid w:val="004A2CF7"/>
    <w:rsid w:val="004A2F76"/>
    <w:rsid w:val="004A404D"/>
    <w:rsid w:val="004A5151"/>
    <w:rsid w:val="004A56AB"/>
    <w:rsid w:val="004A591B"/>
    <w:rsid w:val="004A5980"/>
    <w:rsid w:val="004A5EE0"/>
    <w:rsid w:val="004A620A"/>
    <w:rsid w:val="004A6EF2"/>
    <w:rsid w:val="004A7F50"/>
    <w:rsid w:val="004B03D5"/>
    <w:rsid w:val="004B0CC5"/>
    <w:rsid w:val="004B1D5B"/>
    <w:rsid w:val="004B2297"/>
    <w:rsid w:val="004B4928"/>
    <w:rsid w:val="004B66C2"/>
    <w:rsid w:val="004B6D98"/>
    <w:rsid w:val="004B7344"/>
    <w:rsid w:val="004B7B41"/>
    <w:rsid w:val="004C029E"/>
    <w:rsid w:val="004C15DD"/>
    <w:rsid w:val="004C25C5"/>
    <w:rsid w:val="004C324F"/>
    <w:rsid w:val="004C3E09"/>
    <w:rsid w:val="004C4663"/>
    <w:rsid w:val="004C477B"/>
    <w:rsid w:val="004C594C"/>
    <w:rsid w:val="004C6D24"/>
    <w:rsid w:val="004C7025"/>
    <w:rsid w:val="004C756A"/>
    <w:rsid w:val="004C7961"/>
    <w:rsid w:val="004D06FE"/>
    <w:rsid w:val="004D09F3"/>
    <w:rsid w:val="004D1031"/>
    <w:rsid w:val="004D1BA3"/>
    <w:rsid w:val="004D1C84"/>
    <w:rsid w:val="004D23CD"/>
    <w:rsid w:val="004D24E4"/>
    <w:rsid w:val="004D2D22"/>
    <w:rsid w:val="004D5D62"/>
    <w:rsid w:val="004D6588"/>
    <w:rsid w:val="004D6E23"/>
    <w:rsid w:val="004D7404"/>
    <w:rsid w:val="004D7A35"/>
    <w:rsid w:val="004E27AC"/>
    <w:rsid w:val="004E33E4"/>
    <w:rsid w:val="004E34CC"/>
    <w:rsid w:val="004E611D"/>
    <w:rsid w:val="004E6AB4"/>
    <w:rsid w:val="004F1469"/>
    <w:rsid w:val="004F2442"/>
    <w:rsid w:val="004F253E"/>
    <w:rsid w:val="004F52CD"/>
    <w:rsid w:val="004F5FE7"/>
    <w:rsid w:val="004F6481"/>
    <w:rsid w:val="004F6AB0"/>
    <w:rsid w:val="004F6D45"/>
    <w:rsid w:val="004F75B4"/>
    <w:rsid w:val="004F7A1A"/>
    <w:rsid w:val="004F7DB2"/>
    <w:rsid w:val="005003F0"/>
    <w:rsid w:val="00500EEE"/>
    <w:rsid w:val="00501B4C"/>
    <w:rsid w:val="005022A9"/>
    <w:rsid w:val="005030B6"/>
    <w:rsid w:val="00503690"/>
    <w:rsid w:val="005039FE"/>
    <w:rsid w:val="005044C4"/>
    <w:rsid w:val="005052D7"/>
    <w:rsid w:val="0050540E"/>
    <w:rsid w:val="00505D2D"/>
    <w:rsid w:val="0050688A"/>
    <w:rsid w:val="005106BC"/>
    <w:rsid w:val="00511FFC"/>
    <w:rsid w:val="00512071"/>
    <w:rsid w:val="00512688"/>
    <w:rsid w:val="005129EA"/>
    <w:rsid w:val="00513611"/>
    <w:rsid w:val="00513843"/>
    <w:rsid w:val="00513A9A"/>
    <w:rsid w:val="0051408C"/>
    <w:rsid w:val="0051619D"/>
    <w:rsid w:val="005161FB"/>
    <w:rsid w:val="00516D7A"/>
    <w:rsid w:val="0051703F"/>
    <w:rsid w:val="00520499"/>
    <w:rsid w:val="00520742"/>
    <w:rsid w:val="0052184B"/>
    <w:rsid w:val="00522676"/>
    <w:rsid w:val="005227CE"/>
    <w:rsid w:val="0052377F"/>
    <w:rsid w:val="005239A6"/>
    <w:rsid w:val="00523B29"/>
    <w:rsid w:val="0052451B"/>
    <w:rsid w:val="00524E4B"/>
    <w:rsid w:val="00527743"/>
    <w:rsid w:val="0053013A"/>
    <w:rsid w:val="00530EE7"/>
    <w:rsid w:val="00532592"/>
    <w:rsid w:val="00532619"/>
    <w:rsid w:val="00532F31"/>
    <w:rsid w:val="00534DFF"/>
    <w:rsid w:val="0053504A"/>
    <w:rsid w:val="00535C5C"/>
    <w:rsid w:val="00536369"/>
    <w:rsid w:val="005369BF"/>
    <w:rsid w:val="00536EEA"/>
    <w:rsid w:val="0053718F"/>
    <w:rsid w:val="00541000"/>
    <w:rsid w:val="0054181C"/>
    <w:rsid w:val="00543A7D"/>
    <w:rsid w:val="00544112"/>
    <w:rsid w:val="00544165"/>
    <w:rsid w:val="00545BE2"/>
    <w:rsid w:val="0054726C"/>
    <w:rsid w:val="005508A8"/>
    <w:rsid w:val="00551396"/>
    <w:rsid w:val="0055212D"/>
    <w:rsid w:val="00552193"/>
    <w:rsid w:val="0055431B"/>
    <w:rsid w:val="0055510D"/>
    <w:rsid w:val="005558CC"/>
    <w:rsid w:val="00556002"/>
    <w:rsid w:val="005567E8"/>
    <w:rsid w:val="00557334"/>
    <w:rsid w:val="005575CE"/>
    <w:rsid w:val="00557AE5"/>
    <w:rsid w:val="00557DA3"/>
    <w:rsid w:val="005601F5"/>
    <w:rsid w:val="0056293A"/>
    <w:rsid w:val="005635D8"/>
    <w:rsid w:val="00564D8E"/>
    <w:rsid w:val="00564F93"/>
    <w:rsid w:val="005652FA"/>
    <w:rsid w:val="00565D40"/>
    <w:rsid w:val="00566E14"/>
    <w:rsid w:val="005673F9"/>
    <w:rsid w:val="00570685"/>
    <w:rsid w:val="00570708"/>
    <w:rsid w:val="00570CE1"/>
    <w:rsid w:val="005710E1"/>
    <w:rsid w:val="00573BBB"/>
    <w:rsid w:val="00574348"/>
    <w:rsid w:val="00574BF0"/>
    <w:rsid w:val="005758D7"/>
    <w:rsid w:val="005763F0"/>
    <w:rsid w:val="005766C5"/>
    <w:rsid w:val="00576BD6"/>
    <w:rsid w:val="00577204"/>
    <w:rsid w:val="0057794F"/>
    <w:rsid w:val="00580DBD"/>
    <w:rsid w:val="00581774"/>
    <w:rsid w:val="005819E0"/>
    <w:rsid w:val="00582464"/>
    <w:rsid w:val="0058252C"/>
    <w:rsid w:val="00582DD0"/>
    <w:rsid w:val="00582EAA"/>
    <w:rsid w:val="00583447"/>
    <w:rsid w:val="00583A18"/>
    <w:rsid w:val="00584484"/>
    <w:rsid w:val="00584601"/>
    <w:rsid w:val="00585DBE"/>
    <w:rsid w:val="00585EC1"/>
    <w:rsid w:val="00586406"/>
    <w:rsid w:val="00586CC4"/>
    <w:rsid w:val="00587557"/>
    <w:rsid w:val="005907D5"/>
    <w:rsid w:val="005910DB"/>
    <w:rsid w:val="00591CD0"/>
    <w:rsid w:val="00592006"/>
    <w:rsid w:val="005932DB"/>
    <w:rsid w:val="00593A4B"/>
    <w:rsid w:val="00594B21"/>
    <w:rsid w:val="00595814"/>
    <w:rsid w:val="005959C0"/>
    <w:rsid w:val="00596802"/>
    <w:rsid w:val="005A076D"/>
    <w:rsid w:val="005A0ABA"/>
    <w:rsid w:val="005A0BAD"/>
    <w:rsid w:val="005A2485"/>
    <w:rsid w:val="005A3085"/>
    <w:rsid w:val="005A3AE0"/>
    <w:rsid w:val="005A3BB9"/>
    <w:rsid w:val="005A40BA"/>
    <w:rsid w:val="005A4524"/>
    <w:rsid w:val="005A4BC6"/>
    <w:rsid w:val="005A5E4A"/>
    <w:rsid w:val="005A7D6D"/>
    <w:rsid w:val="005B098A"/>
    <w:rsid w:val="005B0AFE"/>
    <w:rsid w:val="005B104A"/>
    <w:rsid w:val="005B211B"/>
    <w:rsid w:val="005B21B9"/>
    <w:rsid w:val="005B2473"/>
    <w:rsid w:val="005B254F"/>
    <w:rsid w:val="005B257A"/>
    <w:rsid w:val="005B3B9E"/>
    <w:rsid w:val="005B468B"/>
    <w:rsid w:val="005B512A"/>
    <w:rsid w:val="005B53DF"/>
    <w:rsid w:val="005B5CA7"/>
    <w:rsid w:val="005B62CB"/>
    <w:rsid w:val="005B6863"/>
    <w:rsid w:val="005B7CD2"/>
    <w:rsid w:val="005B7D42"/>
    <w:rsid w:val="005C1730"/>
    <w:rsid w:val="005C2C31"/>
    <w:rsid w:val="005C3150"/>
    <w:rsid w:val="005C496F"/>
    <w:rsid w:val="005C4ED9"/>
    <w:rsid w:val="005C50A9"/>
    <w:rsid w:val="005C55C9"/>
    <w:rsid w:val="005C670B"/>
    <w:rsid w:val="005C6880"/>
    <w:rsid w:val="005C76C9"/>
    <w:rsid w:val="005C7D92"/>
    <w:rsid w:val="005D1092"/>
    <w:rsid w:val="005D2CDB"/>
    <w:rsid w:val="005D3889"/>
    <w:rsid w:val="005D49B4"/>
    <w:rsid w:val="005D58FE"/>
    <w:rsid w:val="005E04A4"/>
    <w:rsid w:val="005E06C3"/>
    <w:rsid w:val="005E0F23"/>
    <w:rsid w:val="005E14CF"/>
    <w:rsid w:val="005E1DEA"/>
    <w:rsid w:val="005E1E91"/>
    <w:rsid w:val="005E2F2C"/>
    <w:rsid w:val="005E4577"/>
    <w:rsid w:val="005E4CFC"/>
    <w:rsid w:val="005E6172"/>
    <w:rsid w:val="005E6BC3"/>
    <w:rsid w:val="005E6CCF"/>
    <w:rsid w:val="005F100D"/>
    <w:rsid w:val="005F2524"/>
    <w:rsid w:val="005F2841"/>
    <w:rsid w:val="005F4551"/>
    <w:rsid w:val="005F487A"/>
    <w:rsid w:val="005F52A4"/>
    <w:rsid w:val="005F5C3E"/>
    <w:rsid w:val="005F61A4"/>
    <w:rsid w:val="005F649F"/>
    <w:rsid w:val="005F6723"/>
    <w:rsid w:val="005F673A"/>
    <w:rsid w:val="005F79E5"/>
    <w:rsid w:val="00600731"/>
    <w:rsid w:val="00602F82"/>
    <w:rsid w:val="00603A92"/>
    <w:rsid w:val="00603FF7"/>
    <w:rsid w:val="00604F7A"/>
    <w:rsid w:val="00606588"/>
    <w:rsid w:val="00606C99"/>
    <w:rsid w:val="0061099F"/>
    <w:rsid w:val="00611733"/>
    <w:rsid w:val="00611A7F"/>
    <w:rsid w:val="00611E81"/>
    <w:rsid w:val="00612636"/>
    <w:rsid w:val="00613B39"/>
    <w:rsid w:val="00613D91"/>
    <w:rsid w:val="00613EF5"/>
    <w:rsid w:val="00614850"/>
    <w:rsid w:val="006156AF"/>
    <w:rsid w:val="00615AB9"/>
    <w:rsid w:val="0061607A"/>
    <w:rsid w:val="00621371"/>
    <w:rsid w:val="0062143E"/>
    <w:rsid w:val="00621766"/>
    <w:rsid w:val="00622941"/>
    <w:rsid w:val="00622BD7"/>
    <w:rsid w:val="00622E9C"/>
    <w:rsid w:val="0062383E"/>
    <w:rsid w:val="0062453E"/>
    <w:rsid w:val="00624C61"/>
    <w:rsid w:val="00625D96"/>
    <w:rsid w:val="006260C3"/>
    <w:rsid w:val="00627E73"/>
    <w:rsid w:val="00630C61"/>
    <w:rsid w:val="00631A4F"/>
    <w:rsid w:val="00632204"/>
    <w:rsid w:val="0063240C"/>
    <w:rsid w:val="00633BC4"/>
    <w:rsid w:val="006344F5"/>
    <w:rsid w:val="00636B2A"/>
    <w:rsid w:val="00640485"/>
    <w:rsid w:val="00641FEC"/>
    <w:rsid w:val="00643891"/>
    <w:rsid w:val="0064433F"/>
    <w:rsid w:val="006449E6"/>
    <w:rsid w:val="00644DCE"/>
    <w:rsid w:val="006458FA"/>
    <w:rsid w:val="00645E14"/>
    <w:rsid w:val="006475DF"/>
    <w:rsid w:val="00650453"/>
    <w:rsid w:val="006508F4"/>
    <w:rsid w:val="00650DF5"/>
    <w:rsid w:val="00651876"/>
    <w:rsid w:val="00651A5A"/>
    <w:rsid w:val="00651C67"/>
    <w:rsid w:val="006523B7"/>
    <w:rsid w:val="00652B56"/>
    <w:rsid w:val="00652BB6"/>
    <w:rsid w:val="00652D28"/>
    <w:rsid w:val="006530D2"/>
    <w:rsid w:val="006531F9"/>
    <w:rsid w:val="0065388C"/>
    <w:rsid w:val="00653899"/>
    <w:rsid w:val="0065411B"/>
    <w:rsid w:val="00654960"/>
    <w:rsid w:val="00655A56"/>
    <w:rsid w:val="00655C63"/>
    <w:rsid w:val="006560D3"/>
    <w:rsid w:val="00656B32"/>
    <w:rsid w:val="00656BDE"/>
    <w:rsid w:val="00656C79"/>
    <w:rsid w:val="00660DBA"/>
    <w:rsid w:val="00660ECD"/>
    <w:rsid w:val="0066149F"/>
    <w:rsid w:val="0066196E"/>
    <w:rsid w:val="00661F9D"/>
    <w:rsid w:val="00663B74"/>
    <w:rsid w:val="00663C6F"/>
    <w:rsid w:val="00663CD0"/>
    <w:rsid w:val="00664A38"/>
    <w:rsid w:val="00665A46"/>
    <w:rsid w:val="00666346"/>
    <w:rsid w:val="0067045D"/>
    <w:rsid w:val="0067097A"/>
    <w:rsid w:val="00671233"/>
    <w:rsid w:val="00671259"/>
    <w:rsid w:val="00671612"/>
    <w:rsid w:val="0067184C"/>
    <w:rsid w:val="006719E9"/>
    <w:rsid w:val="0067285C"/>
    <w:rsid w:val="00675ED8"/>
    <w:rsid w:val="00676F0E"/>
    <w:rsid w:val="00680DD8"/>
    <w:rsid w:val="006812BF"/>
    <w:rsid w:val="006813CF"/>
    <w:rsid w:val="006823D9"/>
    <w:rsid w:val="00682942"/>
    <w:rsid w:val="00682952"/>
    <w:rsid w:val="00684255"/>
    <w:rsid w:val="00684ECB"/>
    <w:rsid w:val="00685F2C"/>
    <w:rsid w:val="006867AD"/>
    <w:rsid w:val="0068688D"/>
    <w:rsid w:val="00687AE6"/>
    <w:rsid w:val="00687D9F"/>
    <w:rsid w:val="006909E6"/>
    <w:rsid w:val="00691975"/>
    <w:rsid w:val="00691E2C"/>
    <w:rsid w:val="00692170"/>
    <w:rsid w:val="006924E9"/>
    <w:rsid w:val="0069338B"/>
    <w:rsid w:val="00693C09"/>
    <w:rsid w:val="00693D45"/>
    <w:rsid w:val="00695893"/>
    <w:rsid w:val="00695F8C"/>
    <w:rsid w:val="006960A4"/>
    <w:rsid w:val="00696B26"/>
    <w:rsid w:val="00696EFD"/>
    <w:rsid w:val="0069758D"/>
    <w:rsid w:val="006978EF"/>
    <w:rsid w:val="006A08DC"/>
    <w:rsid w:val="006A1B1E"/>
    <w:rsid w:val="006A241E"/>
    <w:rsid w:val="006A3024"/>
    <w:rsid w:val="006A433F"/>
    <w:rsid w:val="006A4400"/>
    <w:rsid w:val="006A56C3"/>
    <w:rsid w:val="006A7A35"/>
    <w:rsid w:val="006B0310"/>
    <w:rsid w:val="006B245B"/>
    <w:rsid w:val="006B2B7D"/>
    <w:rsid w:val="006B33F3"/>
    <w:rsid w:val="006B3705"/>
    <w:rsid w:val="006B6AEF"/>
    <w:rsid w:val="006B6C1F"/>
    <w:rsid w:val="006B70F4"/>
    <w:rsid w:val="006B7B88"/>
    <w:rsid w:val="006C00BF"/>
    <w:rsid w:val="006C0947"/>
    <w:rsid w:val="006C16A5"/>
    <w:rsid w:val="006C274E"/>
    <w:rsid w:val="006C369A"/>
    <w:rsid w:val="006C38A5"/>
    <w:rsid w:val="006C3F5E"/>
    <w:rsid w:val="006C413C"/>
    <w:rsid w:val="006C48B4"/>
    <w:rsid w:val="006C4B5B"/>
    <w:rsid w:val="006C4D71"/>
    <w:rsid w:val="006C6A70"/>
    <w:rsid w:val="006D0690"/>
    <w:rsid w:val="006D09F8"/>
    <w:rsid w:val="006D0B0B"/>
    <w:rsid w:val="006D1208"/>
    <w:rsid w:val="006D1566"/>
    <w:rsid w:val="006D16D7"/>
    <w:rsid w:val="006D1861"/>
    <w:rsid w:val="006D22EF"/>
    <w:rsid w:val="006D44F5"/>
    <w:rsid w:val="006D45B3"/>
    <w:rsid w:val="006D5765"/>
    <w:rsid w:val="006D594F"/>
    <w:rsid w:val="006D6B94"/>
    <w:rsid w:val="006D764D"/>
    <w:rsid w:val="006D77A2"/>
    <w:rsid w:val="006D7E51"/>
    <w:rsid w:val="006E17FA"/>
    <w:rsid w:val="006E1FFF"/>
    <w:rsid w:val="006E2777"/>
    <w:rsid w:val="006E27C5"/>
    <w:rsid w:val="006E4BAC"/>
    <w:rsid w:val="006E4C63"/>
    <w:rsid w:val="006E52FF"/>
    <w:rsid w:val="006E5AC9"/>
    <w:rsid w:val="006E6983"/>
    <w:rsid w:val="006E69F9"/>
    <w:rsid w:val="006E6C95"/>
    <w:rsid w:val="006E7359"/>
    <w:rsid w:val="006E74BE"/>
    <w:rsid w:val="006E7D06"/>
    <w:rsid w:val="006F16B7"/>
    <w:rsid w:val="006F2625"/>
    <w:rsid w:val="006F2DC3"/>
    <w:rsid w:val="006F31A5"/>
    <w:rsid w:val="006F3B75"/>
    <w:rsid w:val="006F45AB"/>
    <w:rsid w:val="006F4634"/>
    <w:rsid w:val="006F56D1"/>
    <w:rsid w:val="006F5DEE"/>
    <w:rsid w:val="006F66A5"/>
    <w:rsid w:val="006F6BC2"/>
    <w:rsid w:val="00700C13"/>
    <w:rsid w:val="00700F74"/>
    <w:rsid w:val="007018C7"/>
    <w:rsid w:val="00701920"/>
    <w:rsid w:val="007025DB"/>
    <w:rsid w:val="00702C47"/>
    <w:rsid w:val="00702FD3"/>
    <w:rsid w:val="00703427"/>
    <w:rsid w:val="007056C8"/>
    <w:rsid w:val="00705C5A"/>
    <w:rsid w:val="007063CE"/>
    <w:rsid w:val="007064B4"/>
    <w:rsid w:val="0071376F"/>
    <w:rsid w:val="00713D41"/>
    <w:rsid w:val="00714B99"/>
    <w:rsid w:val="00714F01"/>
    <w:rsid w:val="0071509D"/>
    <w:rsid w:val="007153A0"/>
    <w:rsid w:val="007166CE"/>
    <w:rsid w:val="00717395"/>
    <w:rsid w:val="007177E6"/>
    <w:rsid w:val="00721BF6"/>
    <w:rsid w:val="00721E31"/>
    <w:rsid w:val="00721E78"/>
    <w:rsid w:val="0072232C"/>
    <w:rsid w:val="007231A8"/>
    <w:rsid w:val="007233A6"/>
    <w:rsid w:val="007237A2"/>
    <w:rsid w:val="00723801"/>
    <w:rsid w:val="00724932"/>
    <w:rsid w:val="00724C32"/>
    <w:rsid w:val="007267C6"/>
    <w:rsid w:val="00726ED5"/>
    <w:rsid w:val="00727815"/>
    <w:rsid w:val="00727A43"/>
    <w:rsid w:val="00727B16"/>
    <w:rsid w:val="00730CC0"/>
    <w:rsid w:val="00730DB0"/>
    <w:rsid w:val="00730EB7"/>
    <w:rsid w:val="00731142"/>
    <w:rsid w:val="00731FEC"/>
    <w:rsid w:val="007321BD"/>
    <w:rsid w:val="00732EC6"/>
    <w:rsid w:val="00733DE5"/>
    <w:rsid w:val="00733ED6"/>
    <w:rsid w:val="00734248"/>
    <w:rsid w:val="00734AD6"/>
    <w:rsid w:val="00736D15"/>
    <w:rsid w:val="007413BE"/>
    <w:rsid w:val="007416EF"/>
    <w:rsid w:val="00741F40"/>
    <w:rsid w:val="00741FD0"/>
    <w:rsid w:val="0074275C"/>
    <w:rsid w:val="007444F7"/>
    <w:rsid w:val="0074495E"/>
    <w:rsid w:val="007449FE"/>
    <w:rsid w:val="00744B6A"/>
    <w:rsid w:val="00744E57"/>
    <w:rsid w:val="00745127"/>
    <w:rsid w:val="007452BA"/>
    <w:rsid w:val="00746794"/>
    <w:rsid w:val="00746F16"/>
    <w:rsid w:val="00747643"/>
    <w:rsid w:val="00747A03"/>
    <w:rsid w:val="007503FF"/>
    <w:rsid w:val="0075236B"/>
    <w:rsid w:val="007532B4"/>
    <w:rsid w:val="00753B59"/>
    <w:rsid w:val="00753C2C"/>
    <w:rsid w:val="00754268"/>
    <w:rsid w:val="00754B09"/>
    <w:rsid w:val="00755112"/>
    <w:rsid w:val="00756081"/>
    <w:rsid w:val="007564E8"/>
    <w:rsid w:val="007572C1"/>
    <w:rsid w:val="0075740E"/>
    <w:rsid w:val="0075785A"/>
    <w:rsid w:val="00757C2E"/>
    <w:rsid w:val="00757CB4"/>
    <w:rsid w:val="00760EC4"/>
    <w:rsid w:val="007611D5"/>
    <w:rsid w:val="007611DF"/>
    <w:rsid w:val="0076126F"/>
    <w:rsid w:val="007612B6"/>
    <w:rsid w:val="00761993"/>
    <w:rsid w:val="0076215F"/>
    <w:rsid w:val="007621DF"/>
    <w:rsid w:val="00762682"/>
    <w:rsid w:val="00763FD8"/>
    <w:rsid w:val="007645D9"/>
    <w:rsid w:val="00764C37"/>
    <w:rsid w:val="00764F7D"/>
    <w:rsid w:val="00766121"/>
    <w:rsid w:val="007667BC"/>
    <w:rsid w:val="00767271"/>
    <w:rsid w:val="007674CE"/>
    <w:rsid w:val="00767999"/>
    <w:rsid w:val="00770A1E"/>
    <w:rsid w:val="0077146E"/>
    <w:rsid w:val="00771627"/>
    <w:rsid w:val="007738E8"/>
    <w:rsid w:val="007769F4"/>
    <w:rsid w:val="0077713C"/>
    <w:rsid w:val="007772CC"/>
    <w:rsid w:val="00777453"/>
    <w:rsid w:val="00777476"/>
    <w:rsid w:val="00777818"/>
    <w:rsid w:val="00777ADE"/>
    <w:rsid w:val="00777BFF"/>
    <w:rsid w:val="00780160"/>
    <w:rsid w:val="00780B39"/>
    <w:rsid w:val="00780C9A"/>
    <w:rsid w:val="00780C9D"/>
    <w:rsid w:val="00781CEE"/>
    <w:rsid w:val="00782589"/>
    <w:rsid w:val="00783CAB"/>
    <w:rsid w:val="00784A92"/>
    <w:rsid w:val="00784DE1"/>
    <w:rsid w:val="0078752B"/>
    <w:rsid w:val="00787569"/>
    <w:rsid w:val="00787888"/>
    <w:rsid w:val="00787A83"/>
    <w:rsid w:val="0079001D"/>
    <w:rsid w:val="007900D0"/>
    <w:rsid w:val="00791819"/>
    <w:rsid w:val="007918FC"/>
    <w:rsid w:val="00792366"/>
    <w:rsid w:val="00792540"/>
    <w:rsid w:val="00792C07"/>
    <w:rsid w:val="00792E9F"/>
    <w:rsid w:val="0079407C"/>
    <w:rsid w:val="00796AF2"/>
    <w:rsid w:val="00797A78"/>
    <w:rsid w:val="00797FE5"/>
    <w:rsid w:val="007A1FD9"/>
    <w:rsid w:val="007A24A1"/>
    <w:rsid w:val="007A443E"/>
    <w:rsid w:val="007A44E1"/>
    <w:rsid w:val="007A5296"/>
    <w:rsid w:val="007A52D7"/>
    <w:rsid w:val="007A7E81"/>
    <w:rsid w:val="007B03EE"/>
    <w:rsid w:val="007B0982"/>
    <w:rsid w:val="007B2E55"/>
    <w:rsid w:val="007B2F27"/>
    <w:rsid w:val="007B300A"/>
    <w:rsid w:val="007B323C"/>
    <w:rsid w:val="007B3C61"/>
    <w:rsid w:val="007B457D"/>
    <w:rsid w:val="007B4ECF"/>
    <w:rsid w:val="007B53B7"/>
    <w:rsid w:val="007B5976"/>
    <w:rsid w:val="007B5E40"/>
    <w:rsid w:val="007B65F0"/>
    <w:rsid w:val="007C16AB"/>
    <w:rsid w:val="007C19A8"/>
    <w:rsid w:val="007C1EEC"/>
    <w:rsid w:val="007C25F9"/>
    <w:rsid w:val="007C2C44"/>
    <w:rsid w:val="007C33C4"/>
    <w:rsid w:val="007C3931"/>
    <w:rsid w:val="007C3ED8"/>
    <w:rsid w:val="007C4785"/>
    <w:rsid w:val="007C4A2F"/>
    <w:rsid w:val="007C4C81"/>
    <w:rsid w:val="007C4DD1"/>
    <w:rsid w:val="007C50C7"/>
    <w:rsid w:val="007C6021"/>
    <w:rsid w:val="007C64E4"/>
    <w:rsid w:val="007C6798"/>
    <w:rsid w:val="007D0583"/>
    <w:rsid w:val="007D09AA"/>
    <w:rsid w:val="007D0EDC"/>
    <w:rsid w:val="007D14C0"/>
    <w:rsid w:val="007D15B5"/>
    <w:rsid w:val="007D193B"/>
    <w:rsid w:val="007D38D4"/>
    <w:rsid w:val="007D4777"/>
    <w:rsid w:val="007D4B2A"/>
    <w:rsid w:val="007D4B73"/>
    <w:rsid w:val="007D5BEF"/>
    <w:rsid w:val="007D5E73"/>
    <w:rsid w:val="007D6D5C"/>
    <w:rsid w:val="007D7436"/>
    <w:rsid w:val="007E094F"/>
    <w:rsid w:val="007E0D3B"/>
    <w:rsid w:val="007E0E7D"/>
    <w:rsid w:val="007E24CE"/>
    <w:rsid w:val="007E2F0D"/>
    <w:rsid w:val="007E3FDB"/>
    <w:rsid w:val="007E4899"/>
    <w:rsid w:val="007E495E"/>
    <w:rsid w:val="007E75C2"/>
    <w:rsid w:val="007E779B"/>
    <w:rsid w:val="007E7CB8"/>
    <w:rsid w:val="007F0933"/>
    <w:rsid w:val="007F095A"/>
    <w:rsid w:val="007F142B"/>
    <w:rsid w:val="007F200D"/>
    <w:rsid w:val="007F245E"/>
    <w:rsid w:val="007F261D"/>
    <w:rsid w:val="007F3112"/>
    <w:rsid w:val="007F3792"/>
    <w:rsid w:val="007F3D37"/>
    <w:rsid w:val="007F4475"/>
    <w:rsid w:val="007F4609"/>
    <w:rsid w:val="008009F0"/>
    <w:rsid w:val="00802459"/>
    <w:rsid w:val="008035F4"/>
    <w:rsid w:val="00803B76"/>
    <w:rsid w:val="00803F4D"/>
    <w:rsid w:val="00804533"/>
    <w:rsid w:val="00805232"/>
    <w:rsid w:val="00805509"/>
    <w:rsid w:val="00806B86"/>
    <w:rsid w:val="00806D2C"/>
    <w:rsid w:val="00810ECB"/>
    <w:rsid w:val="008131EE"/>
    <w:rsid w:val="00813679"/>
    <w:rsid w:val="0081368E"/>
    <w:rsid w:val="00813A84"/>
    <w:rsid w:val="00813D44"/>
    <w:rsid w:val="0081452F"/>
    <w:rsid w:val="008152A4"/>
    <w:rsid w:val="00815481"/>
    <w:rsid w:val="00816120"/>
    <w:rsid w:val="00816687"/>
    <w:rsid w:val="00817B3A"/>
    <w:rsid w:val="00817F30"/>
    <w:rsid w:val="0082108C"/>
    <w:rsid w:val="008215BE"/>
    <w:rsid w:val="00822626"/>
    <w:rsid w:val="00823BA5"/>
    <w:rsid w:val="00824D8A"/>
    <w:rsid w:val="0082569E"/>
    <w:rsid w:val="00826544"/>
    <w:rsid w:val="00827887"/>
    <w:rsid w:val="0083057B"/>
    <w:rsid w:val="00830814"/>
    <w:rsid w:val="00830B5D"/>
    <w:rsid w:val="008312C7"/>
    <w:rsid w:val="00831317"/>
    <w:rsid w:val="00833BA5"/>
    <w:rsid w:val="00834CC2"/>
    <w:rsid w:val="00835235"/>
    <w:rsid w:val="008354D3"/>
    <w:rsid w:val="008366D4"/>
    <w:rsid w:val="00836A23"/>
    <w:rsid w:val="00836CB2"/>
    <w:rsid w:val="00837F62"/>
    <w:rsid w:val="00840CA5"/>
    <w:rsid w:val="00841FA8"/>
    <w:rsid w:val="008438D5"/>
    <w:rsid w:val="00843E98"/>
    <w:rsid w:val="00843ECA"/>
    <w:rsid w:val="0084413E"/>
    <w:rsid w:val="00844EE2"/>
    <w:rsid w:val="00846B92"/>
    <w:rsid w:val="0084752D"/>
    <w:rsid w:val="00847D9C"/>
    <w:rsid w:val="0085046B"/>
    <w:rsid w:val="00850D89"/>
    <w:rsid w:val="008518E9"/>
    <w:rsid w:val="008519B3"/>
    <w:rsid w:val="00853E8C"/>
    <w:rsid w:val="0086085B"/>
    <w:rsid w:val="00860CB9"/>
    <w:rsid w:val="00860D04"/>
    <w:rsid w:val="0086311C"/>
    <w:rsid w:val="008639E6"/>
    <w:rsid w:val="008643DF"/>
    <w:rsid w:val="0086472D"/>
    <w:rsid w:val="00864757"/>
    <w:rsid w:val="0086479F"/>
    <w:rsid w:val="00866F7C"/>
    <w:rsid w:val="00870252"/>
    <w:rsid w:val="008710E8"/>
    <w:rsid w:val="00871E1D"/>
    <w:rsid w:val="00872D1A"/>
    <w:rsid w:val="008736F9"/>
    <w:rsid w:val="00874C1F"/>
    <w:rsid w:val="00875FA9"/>
    <w:rsid w:val="0087625F"/>
    <w:rsid w:val="008778FC"/>
    <w:rsid w:val="00877DF2"/>
    <w:rsid w:val="00881B7F"/>
    <w:rsid w:val="00881E46"/>
    <w:rsid w:val="00882C7B"/>
    <w:rsid w:val="00882E7A"/>
    <w:rsid w:val="00884150"/>
    <w:rsid w:val="008843B6"/>
    <w:rsid w:val="008844E8"/>
    <w:rsid w:val="0088514E"/>
    <w:rsid w:val="00886311"/>
    <w:rsid w:val="00886514"/>
    <w:rsid w:val="008868C2"/>
    <w:rsid w:val="00886EBA"/>
    <w:rsid w:val="00887070"/>
    <w:rsid w:val="00887147"/>
    <w:rsid w:val="008874AD"/>
    <w:rsid w:val="00890852"/>
    <w:rsid w:val="00890F5F"/>
    <w:rsid w:val="0089164E"/>
    <w:rsid w:val="00891A0E"/>
    <w:rsid w:val="00892A9E"/>
    <w:rsid w:val="00892E39"/>
    <w:rsid w:val="00892FAF"/>
    <w:rsid w:val="0089483A"/>
    <w:rsid w:val="00895C1D"/>
    <w:rsid w:val="00895D8A"/>
    <w:rsid w:val="00896132"/>
    <w:rsid w:val="0089646D"/>
    <w:rsid w:val="00896504"/>
    <w:rsid w:val="00897BF8"/>
    <w:rsid w:val="008A0877"/>
    <w:rsid w:val="008A09E9"/>
    <w:rsid w:val="008A0C19"/>
    <w:rsid w:val="008A2286"/>
    <w:rsid w:val="008A3008"/>
    <w:rsid w:val="008A3501"/>
    <w:rsid w:val="008A4278"/>
    <w:rsid w:val="008A4656"/>
    <w:rsid w:val="008A486E"/>
    <w:rsid w:val="008A48BA"/>
    <w:rsid w:val="008A50D5"/>
    <w:rsid w:val="008A50EA"/>
    <w:rsid w:val="008A5374"/>
    <w:rsid w:val="008A5640"/>
    <w:rsid w:val="008B01BD"/>
    <w:rsid w:val="008B035F"/>
    <w:rsid w:val="008B0520"/>
    <w:rsid w:val="008B0AE1"/>
    <w:rsid w:val="008B21DE"/>
    <w:rsid w:val="008B58AC"/>
    <w:rsid w:val="008B5AAB"/>
    <w:rsid w:val="008B5B64"/>
    <w:rsid w:val="008B6799"/>
    <w:rsid w:val="008B6EFB"/>
    <w:rsid w:val="008B7927"/>
    <w:rsid w:val="008C0CC9"/>
    <w:rsid w:val="008C1EB9"/>
    <w:rsid w:val="008C2A72"/>
    <w:rsid w:val="008C385E"/>
    <w:rsid w:val="008C3B98"/>
    <w:rsid w:val="008C4755"/>
    <w:rsid w:val="008C4EBB"/>
    <w:rsid w:val="008C518A"/>
    <w:rsid w:val="008C55B7"/>
    <w:rsid w:val="008C5F50"/>
    <w:rsid w:val="008C69FF"/>
    <w:rsid w:val="008C769C"/>
    <w:rsid w:val="008D1409"/>
    <w:rsid w:val="008D17D0"/>
    <w:rsid w:val="008D1BAC"/>
    <w:rsid w:val="008D23F3"/>
    <w:rsid w:val="008D27E7"/>
    <w:rsid w:val="008D2DF9"/>
    <w:rsid w:val="008D36B0"/>
    <w:rsid w:val="008D3745"/>
    <w:rsid w:val="008D38C6"/>
    <w:rsid w:val="008D52BC"/>
    <w:rsid w:val="008D5FBD"/>
    <w:rsid w:val="008D6CA7"/>
    <w:rsid w:val="008D79F4"/>
    <w:rsid w:val="008E0197"/>
    <w:rsid w:val="008E08E2"/>
    <w:rsid w:val="008E13D6"/>
    <w:rsid w:val="008E16A2"/>
    <w:rsid w:val="008E1E74"/>
    <w:rsid w:val="008E297F"/>
    <w:rsid w:val="008E2FB1"/>
    <w:rsid w:val="008E3324"/>
    <w:rsid w:val="008E4B7F"/>
    <w:rsid w:val="008E4F77"/>
    <w:rsid w:val="008E5663"/>
    <w:rsid w:val="008E6FB0"/>
    <w:rsid w:val="008E7015"/>
    <w:rsid w:val="008E78BC"/>
    <w:rsid w:val="008F03B0"/>
    <w:rsid w:val="008F2CDE"/>
    <w:rsid w:val="008F3486"/>
    <w:rsid w:val="008F3C0D"/>
    <w:rsid w:val="008F3DAD"/>
    <w:rsid w:val="008F4AB0"/>
    <w:rsid w:val="008F4F8D"/>
    <w:rsid w:val="008F593B"/>
    <w:rsid w:val="008F5BD9"/>
    <w:rsid w:val="008F6BF0"/>
    <w:rsid w:val="00900299"/>
    <w:rsid w:val="009018D4"/>
    <w:rsid w:val="00901E5F"/>
    <w:rsid w:val="009023AB"/>
    <w:rsid w:val="009023B3"/>
    <w:rsid w:val="009031E6"/>
    <w:rsid w:val="00904873"/>
    <w:rsid w:val="009057CC"/>
    <w:rsid w:val="00907213"/>
    <w:rsid w:val="0090769C"/>
    <w:rsid w:val="0091232C"/>
    <w:rsid w:val="0091305B"/>
    <w:rsid w:val="00914086"/>
    <w:rsid w:val="00914AD2"/>
    <w:rsid w:val="00914DB6"/>
    <w:rsid w:val="00914EA0"/>
    <w:rsid w:val="00916483"/>
    <w:rsid w:val="00916B63"/>
    <w:rsid w:val="00916BE4"/>
    <w:rsid w:val="00920F06"/>
    <w:rsid w:val="009213D5"/>
    <w:rsid w:val="00921A89"/>
    <w:rsid w:val="00923240"/>
    <w:rsid w:val="0092356C"/>
    <w:rsid w:val="00923B45"/>
    <w:rsid w:val="009255A3"/>
    <w:rsid w:val="00927854"/>
    <w:rsid w:val="009301FB"/>
    <w:rsid w:val="00930F73"/>
    <w:rsid w:val="009319C3"/>
    <w:rsid w:val="0093287B"/>
    <w:rsid w:val="00934003"/>
    <w:rsid w:val="009343E3"/>
    <w:rsid w:val="00934D22"/>
    <w:rsid w:val="00935515"/>
    <w:rsid w:val="009359D9"/>
    <w:rsid w:val="00936239"/>
    <w:rsid w:val="00936638"/>
    <w:rsid w:val="0093731B"/>
    <w:rsid w:val="00937407"/>
    <w:rsid w:val="00940D80"/>
    <w:rsid w:val="00941737"/>
    <w:rsid w:val="00941882"/>
    <w:rsid w:val="0094263E"/>
    <w:rsid w:val="0094549A"/>
    <w:rsid w:val="00945AAC"/>
    <w:rsid w:val="009461E2"/>
    <w:rsid w:val="00946283"/>
    <w:rsid w:val="009512BD"/>
    <w:rsid w:val="00951FF1"/>
    <w:rsid w:val="00952229"/>
    <w:rsid w:val="009529CD"/>
    <w:rsid w:val="009549D3"/>
    <w:rsid w:val="009563AF"/>
    <w:rsid w:val="00961A7E"/>
    <w:rsid w:val="00961EE8"/>
    <w:rsid w:val="00963005"/>
    <w:rsid w:val="009642B0"/>
    <w:rsid w:val="00964FF2"/>
    <w:rsid w:val="00964FF5"/>
    <w:rsid w:val="009655D7"/>
    <w:rsid w:val="00965EAF"/>
    <w:rsid w:val="00966B3D"/>
    <w:rsid w:val="00970C84"/>
    <w:rsid w:val="0097239A"/>
    <w:rsid w:val="0097273B"/>
    <w:rsid w:val="00973449"/>
    <w:rsid w:val="0097481C"/>
    <w:rsid w:val="00974E6D"/>
    <w:rsid w:val="00976CEA"/>
    <w:rsid w:val="00977D31"/>
    <w:rsid w:val="00980160"/>
    <w:rsid w:val="00980891"/>
    <w:rsid w:val="00982B36"/>
    <w:rsid w:val="00982E11"/>
    <w:rsid w:val="00983591"/>
    <w:rsid w:val="0098386D"/>
    <w:rsid w:val="009844BF"/>
    <w:rsid w:val="009844FA"/>
    <w:rsid w:val="00984C24"/>
    <w:rsid w:val="009850AA"/>
    <w:rsid w:val="00985C24"/>
    <w:rsid w:val="00986469"/>
    <w:rsid w:val="009870DD"/>
    <w:rsid w:val="00990386"/>
    <w:rsid w:val="00990915"/>
    <w:rsid w:val="00991A0B"/>
    <w:rsid w:val="00993FE7"/>
    <w:rsid w:val="009947A3"/>
    <w:rsid w:val="0099588A"/>
    <w:rsid w:val="009960DF"/>
    <w:rsid w:val="009A0785"/>
    <w:rsid w:val="009A12C0"/>
    <w:rsid w:val="009A2205"/>
    <w:rsid w:val="009A4569"/>
    <w:rsid w:val="009A5018"/>
    <w:rsid w:val="009A63C4"/>
    <w:rsid w:val="009A6849"/>
    <w:rsid w:val="009A6D88"/>
    <w:rsid w:val="009A73F4"/>
    <w:rsid w:val="009A75C6"/>
    <w:rsid w:val="009B0CB9"/>
    <w:rsid w:val="009B1219"/>
    <w:rsid w:val="009B1220"/>
    <w:rsid w:val="009B164B"/>
    <w:rsid w:val="009B1B72"/>
    <w:rsid w:val="009B214B"/>
    <w:rsid w:val="009B28FF"/>
    <w:rsid w:val="009B304A"/>
    <w:rsid w:val="009B5A13"/>
    <w:rsid w:val="009B6119"/>
    <w:rsid w:val="009B67DD"/>
    <w:rsid w:val="009B681B"/>
    <w:rsid w:val="009B6DC7"/>
    <w:rsid w:val="009C0DF7"/>
    <w:rsid w:val="009C1EFA"/>
    <w:rsid w:val="009C27E8"/>
    <w:rsid w:val="009C2D3E"/>
    <w:rsid w:val="009C34BC"/>
    <w:rsid w:val="009C6C43"/>
    <w:rsid w:val="009C7644"/>
    <w:rsid w:val="009C7715"/>
    <w:rsid w:val="009C79E5"/>
    <w:rsid w:val="009D01BD"/>
    <w:rsid w:val="009D020C"/>
    <w:rsid w:val="009D06A6"/>
    <w:rsid w:val="009D0BB7"/>
    <w:rsid w:val="009D17FF"/>
    <w:rsid w:val="009D1B3D"/>
    <w:rsid w:val="009D1D1F"/>
    <w:rsid w:val="009D246B"/>
    <w:rsid w:val="009D299B"/>
    <w:rsid w:val="009D2AD7"/>
    <w:rsid w:val="009D2F80"/>
    <w:rsid w:val="009D3AD8"/>
    <w:rsid w:val="009D3EF0"/>
    <w:rsid w:val="009D428F"/>
    <w:rsid w:val="009D442E"/>
    <w:rsid w:val="009D457C"/>
    <w:rsid w:val="009D4A94"/>
    <w:rsid w:val="009D576B"/>
    <w:rsid w:val="009D5EC7"/>
    <w:rsid w:val="009D7E39"/>
    <w:rsid w:val="009E0306"/>
    <w:rsid w:val="009E2039"/>
    <w:rsid w:val="009E2AAA"/>
    <w:rsid w:val="009E2D44"/>
    <w:rsid w:val="009E2D61"/>
    <w:rsid w:val="009E3191"/>
    <w:rsid w:val="009E411E"/>
    <w:rsid w:val="009E447B"/>
    <w:rsid w:val="009E4927"/>
    <w:rsid w:val="009E6225"/>
    <w:rsid w:val="009E64DF"/>
    <w:rsid w:val="009E6ECB"/>
    <w:rsid w:val="009E735A"/>
    <w:rsid w:val="009F02F1"/>
    <w:rsid w:val="009F11D9"/>
    <w:rsid w:val="009F13B2"/>
    <w:rsid w:val="009F203A"/>
    <w:rsid w:val="009F2155"/>
    <w:rsid w:val="009F2C79"/>
    <w:rsid w:val="009F2DB0"/>
    <w:rsid w:val="009F3EBF"/>
    <w:rsid w:val="009F483C"/>
    <w:rsid w:val="009F4DB7"/>
    <w:rsid w:val="009F4F57"/>
    <w:rsid w:val="009F50B9"/>
    <w:rsid w:val="009F521C"/>
    <w:rsid w:val="009F5FF3"/>
    <w:rsid w:val="009F6DEA"/>
    <w:rsid w:val="009F6FED"/>
    <w:rsid w:val="00A0096B"/>
    <w:rsid w:val="00A011E8"/>
    <w:rsid w:val="00A013C8"/>
    <w:rsid w:val="00A01D4E"/>
    <w:rsid w:val="00A02C59"/>
    <w:rsid w:val="00A030F1"/>
    <w:rsid w:val="00A03C56"/>
    <w:rsid w:val="00A04272"/>
    <w:rsid w:val="00A04AD9"/>
    <w:rsid w:val="00A04E28"/>
    <w:rsid w:val="00A053A5"/>
    <w:rsid w:val="00A055CC"/>
    <w:rsid w:val="00A056BB"/>
    <w:rsid w:val="00A06C31"/>
    <w:rsid w:val="00A1011F"/>
    <w:rsid w:val="00A1080E"/>
    <w:rsid w:val="00A10A12"/>
    <w:rsid w:val="00A116C8"/>
    <w:rsid w:val="00A11DD9"/>
    <w:rsid w:val="00A12EBF"/>
    <w:rsid w:val="00A139D9"/>
    <w:rsid w:val="00A14587"/>
    <w:rsid w:val="00A1478A"/>
    <w:rsid w:val="00A14AA9"/>
    <w:rsid w:val="00A157D8"/>
    <w:rsid w:val="00A165F2"/>
    <w:rsid w:val="00A16911"/>
    <w:rsid w:val="00A1798A"/>
    <w:rsid w:val="00A17ADD"/>
    <w:rsid w:val="00A20F78"/>
    <w:rsid w:val="00A21445"/>
    <w:rsid w:val="00A223C4"/>
    <w:rsid w:val="00A22A18"/>
    <w:rsid w:val="00A23404"/>
    <w:rsid w:val="00A23591"/>
    <w:rsid w:val="00A23B91"/>
    <w:rsid w:val="00A23E31"/>
    <w:rsid w:val="00A23F52"/>
    <w:rsid w:val="00A2483E"/>
    <w:rsid w:val="00A255E2"/>
    <w:rsid w:val="00A257E4"/>
    <w:rsid w:val="00A25C35"/>
    <w:rsid w:val="00A25E55"/>
    <w:rsid w:val="00A267EA"/>
    <w:rsid w:val="00A27408"/>
    <w:rsid w:val="00A275EB"/>
    <w:rsid w:val="00A310C0"/>
    <w:rsid w:val="00A314D4"/>
    <w:rsid w:val="00A327A3"/>
    <w:rsid w:val="00A34CED"/>
    <w:rsid w:val="00A35265"/>
    <w:rsid w:val="00A36D1C"/>
    <w:rsid w:val="00A370E0"/>
    <w:rsid w:val="00A37B2E"/>
    <w:rsid w:val="00A400FB"/>
    <w:rsid w:val="00A40981"/>
    <w:rsid w:val="00A427F7"/>
    <w:rsid w:val="00A42899"/>
    <w:rsid w:val="00A42F28"/>
    <w:rsid w:val="00A44224"/>
    <w:rsid w:val="00A447BE"/>
    <w:rsid w:val="00A45199"/>
    <w:rsid w:val="00A46146"/>
    <w:rsid w:val="00A468EB"/>
    <w:rsid w:val="00A47028"/>
    <w:rsid w:val="00A47382"/>
    <w:rsid w:val="00A50C87"/>
    <w:rsid w:val="00A51570"/>
    <w:rsid w:val="00A515F7"/>
    <w:rsid w:val="00A524E0"/>
    <w:rsid w:val="00A528F5"/>
    <w:rsid w:val="00A5364E"/>
    <w:rsid w:val="00A53E22"/>
    <w:rsid w:val="00A54154"/>
    <w:rsid w:val="00A54869"/>
    <w:rsid w:val="00A54A18"/>
    <w:rsid w:val="00A55BF0"/>
    <w:rsid w:val="00A55C76"/>
    <w:rsid w:val="00A56807"/>
    <w:rsid w:val="00A56ED3"/>
    <w:rsid w:val="00A57AC4"/>
    <w:rsid w:val="00A60223"/>
    <w:rsid w:val="00A61E1F"/>
    <w:rsid w:val="00A6250B"/>
    <w:rsid w:val="00A62911"/>
    <w:rsid w:val="00A63930"/>
    <w:rsid w:val="00A658C8"/>
    <w:rsid w:val="00A65EAF"/>
    <w:rsid w:val="00A671ED"/>
    <w:rsid w:val="00A67DED"/>
    <w:rsid w:val="00A707DB"/>
    <w:rsid w:val="00A7115E"/>
    <w:rsid w:val="00A716FA"/>
    <w:rsid w:val="00A71E5A"/>
    <w:rsid w:val="00A736C1"/>
    <w:rsid w:val="00A75FB7"/>
    <w:rsid w:val="00A76020"/>
    <w:rsid w:val="00A764C6"/>
    <w:rsid w:val="00A76985"/>
    <w:rsid w:val="00A76E6B"/>
    <w:rsid w:val="00A771C9"/>
    <w:rsid w:val="00A772E3"/>
    <w:rsid w:val="00A77AED"/>
    <w:rsid w:val="00A80B17"/>
    <w:rsid w:val="00A811A2"/>
    <w:rsid w:val="00A81642"/>
    <w:rsid w:val="00A821C5"/>
    <w:rsid w:val="00A8256F"/>
    <w:rsid w:val="00A82DB5"/>
    <w:rsid w:val="00A8352E"/>
    <w:rsid w:val="00A84083"/>
    <w:rsid w:val="00A84709"/>
    <w:rsid w:val="00A84A20"/>
    <w:rsid w:val="00A8521A"/>
    <w:rsid w:val="00A86416"/>
    <w:rsid w:val="00A87787"/>
    <w:rsid w:val="00A87CC9"/>
    <w:rsid w:val="00A902BF"/>
    <w:rsid w:val="00A9052D"/>
    <w:rsid w:val="00A911B3"/>
    <w:rsid w:val="00A91BFC"/>
    <w:rsid w:val="00A928D5"/>
    <w:rsid w:val="00A92C19"/>
    <w:rsid w:val="00A938CC"/>
    <w:rsid w:val="00A939CE"/>
    <w:rsid w:val="00A946DA"/>
    <w:rsid w:val="00A949DD"/>
    <w:rsid w:val="00A95DB8"/>
    <w:rsid w:val="00A9694D"/>
    <w:rsid w:val="00A96BA4"/>
    <w:rsid w:val="00A96F82"/>
    <w:rsid w:val="00A97804"/>
    <w:rsid w:val="00AA008F"/>
    <w:rsid w:val="00AA1532"/>
    <w:rsid w:val="00AA2599"/>
    <w:rsid w:val="00AA2A7F"/>
    <w:rsid w:val="00AA4F65"/>
    <w:rsid w:val="00AA58C3"/>
    <w:rsid w:val="00AA7BC4"/>
    <w:rsid w:val="00AA7F5E"/>
    <w:rsid w:val="00AB00F4"/>
    <w:rsid w:val="00AB0A99"/>
    <w:rsid w:val="00AB0BC8"/>
    <w:rsid w:val="00AB256F"/>
    <w:rsid w:val="00AB3233"/>
    <w:rsid w:val="00AB3700"/>
    <w:rsid w:val="00AB47C5"/>
    <w:rsid w:val="00AB5185"/>
    <w:rsid w:val="00AB6603"/>
    <w:rsid w:val="00AB69E0"/>
    <w:rsid w:val="00AC214E"/>
    <w:rsid w:val="00AC2FD4"/>
    <w:rsid w:val="00AC3255"/>
    <w:rsid w:val="00AC3AEE"/>
    <w:rsid w:val="00AC4234"/>
    <w:rsid w:val="00AC52F6"/>
    <w:rsid w:val="00AC5E85"/>
    <w:rsid w:val="00AC6142"/>
    <w:rsid w:val="00AC6AA1"/>
    <w:rsid w:val="00AC756C"/>
    <w:rsid w:val="00AD04FF"/>
    <w:rsid w:val="00AD0A94"/>
    <w:rsid w:val="00AD0C7A"/>
    <w:rsid w:val="00AD0F03"/>
    <w:rsid w:val="00AD24B1"/>
    <w:rsid w:val="00AD2DEA"/>
    <w:rsid w:val="00AD4396"/>
    <w:rsid w:val="00AD487A"/>
    <w:rsid w:val="00AD4B0C"/>
    <w:rsid w:val="00AD5922"/>
    <w:rsid w:val="00AD5CD7"/>
    <w:rsid w:val="00AD5D8F"/>
    <w:rsid w:val="00AE1AB8"/>
    <w:rsid w:val="00AE20C8"/>
    <w:rsid w:val="00AE2AFD"/>
    <w:rsid w:val="00AE4C4F"/>
    <w:rsid w:val="00AE4EDE"/>
    <w:rsid w:val="00AE4FC6"/>
    <w:rsid w:val="00AE6A40"/>
    <w:rsid w:val="00AF0B67"/>
    <w:rsid w:val="00AF15CB"/>
    <w:rsid w:val="00AF3E23"/>
    <w:rsid w:val="00AF5129"/>
    <w:rsid w:val="00AF532B"/>
    <w:rsid w:val="00AF55D0"/>
    <w:rsid w:val="00AF5FB1"/>
    <w:rsid w:val="00AF6DFC"/>
    <w:rsid w:val="00B007FC"/>
    <w:rsid w:val="00B02565"/>
    <w:rsid w:val="00B0351C"/>
    <w:rsid w:val="00B04192"/>
    <w:rsid w:val="00B05A93"/>
    <w:rsid w:val="00B06F3F"/>
    <w:rsid w:val="00B1075D"/>
    <w:rsid w:val="00B10781"/>
    <w:rsid w:val="00B11AB5"/>
    <w:rsid w:val="00B12F2F"/>
    <w:rsid w:val="00B143F4"/>
    <w:rsid w:val="00B144F8"/>
    <w:rsid w:val="00B157BE"/>
    <w:rsid w:val="00B1587A"/>
    <w:rsid w:val="00B15F54"/>
    <w:rsid w:val="00B16519"/>
    <w:rsid w:val="00B16F8E"/>
    <w:rsid w:val="00B17484"/>
    <w:rsid w:val="00B17E2E"/>
    <w:rsid w:val="00B20B4F"/>
    <w:rsid w:val="00B2161F"/>
    <w:rsid w:val="00B219C4"/>
    <w:rsid w:val="00B2200A"/>
    <w:rsid w:val="00B22124"/>
    <w:rsid w:val="00B22568"/>
    <w:rsid w:val="00B232B1"/>
    <w:rsid w:val="00B23681"/>
    <w:rsid w:val="00B2585E"/>
    <w:rsid w:val="00B26525"/>
    <w:rsid w:val="00B26AB5"/>
    <w:rsid w:val="00B26E8A"/>
    <w:rsid w:val="00B26FCB"/>
    <w:rsid w:val="00B2708A"/>
    <w:rsid w:val="00B27DE4"/>
    <w:rsid w:val="00B30691"/>
    <w:rsid w:val="00B31741"/>
    <w:rsid w:val="00B32ADC"/>
    <w:rsid w:val="00B32BC3"/>
    <w:rsid w:val="00B33044"/>
    <w:rsid w:val="00B34897"/>
    <w:rsid w:val="00B34ED7"/>
    <w:rsid w:val="00B35BD2"/>
    <w:rsid w:val="00B36772"/>
    <w:rsid w:val="00B377D1"/>
    <w:rsid w:val="00B377E9"/>
    <w:rsid w:val="00B37936"/>
    <w:rsid w:val="00B405FB"/>
    <w:rsid w:val="00B40F12"/>
    <w:rsid w:val="00B40FB9"/>
    <w:rsid w:val="00B41EAB"/>
    <w:rsid w:val="00B424B9"/>
    <w:rsid w:val="00B4326D"/>
    <w:rsid w:val="00B43666"/>
    <w:rsid w:val="00B44B69"/>
    <w:rsid w:val="00B44B91"/>
    <w:rsid w:val="00B44E69"/>
    <w:rsid w:val="00B44EE4"/>
    <w:rsid w:val="00B45E94"/>
    <w:rsid w:val="00B45EE1"/>
    <w:rsid w:val="00B45FDD"/>
    <w:rsid w:val="00B461CE"/>
    <w:rsid w:val="00B4747C"/>
    <w:rsid w:val="00B501E4"/>
    <w:rsid w:val="00B50238"/>
    <w:rsid w:val="00B51A57"/>
    <w:rsid w:val="00B52528"/>
    <w:rsid w:val="00B527DF"/>
    <w:rsid w:val="00B533AD"/>
    <w:rsid w:val="00B5343F"/>
    <w:rsid w:val="00B5474E"/>
    <w:rsid w:val="00B56292"/>
    <w:rsid w:val="00B56F16"/>
    <w:rsid w:val="00B57289"/>
    <w:rsid w:val="00B620AB"/>
    <w:rsid w:val="00B64AEB"/>
    <w:rsid w:val="00B65A35"/>
    <w:rsid w:val="00B66970"/>
    <w:rsid w:val="00B66A1F"/>
    <w:rsid w:val="00B66DF6"/>
    <w:rsid w:val="00B67B62"/>
    <w:rsid w:val="00B71E63"/>
    <w:rsid w:val="00B73022"/>
    <w:rsid w:val="00B73A23"/>
    <w:rsid w:val="00B74AC4"/>
    <w:rsid w:val="00B75F35"/>
    <w:rsid w:val="00B7609C"/>
    <w:rsid w:val="00B80270"/>
    <w:rsid w:val="00B803EC"/>
    <w:rsid w:val="00B81129"/>
    <w:rsid w:val="00B81516"/>
    <w:rsid w:val="00B81575"/>
    <w:rsid w:val="00B8204E"/>
    <w:rsid w:val="00B84570"/>
    <w:rsid w:val="00B8711F"/>
    <w:rsid w:val="00B91193"/>
    <w:rsid w:val="00B91D1A"/>
    <w:rsid w:val="00B930D4"/>
    <w:rsid w:val="00B938BE"/>
    <w:rsid w:val="00B93C60"/>
    <w:rsid w:val="00B94AAA"/>
    <w:rsid w:val="00B963BA"/>
    <w:rsid w:val="00B96A83"/>
    <w:rsid w:val="00B975FB"/>
    <w:rsid w:val="00BA0077"/>
    <w:rsid w:val="00BA184C"/>
    <w:rsid w:val="00BA206D"/>
    <w:rsid w:val="00BA25F2"/>
    <w:rsid w:val="00BA2A9B"/>
    <w:rsid w:val="00BA34BA"/>
    <w:rsid w:val="00BA34EC"/>
    <w:rsid w:val="00BA3923"/>
    <w:rsid w:val="00BA45C8"/>
    <w:rsid w:val="00BA4672"/>
    <w:rsid w:val="00BA49CC"/>
    <w:rsid w:val="00BA4B4F"/>
    <w:rsid w:val="00BA669F"/>
    <w:rsid w:val="00BA7922"/>
    <w:rsid w:val="00BB0F99"/>
    <w:rsid w:val="00BB167F"/>
    <w:rsid w:val="00BB3D46"/>
    <w:rsid w:val="00BB3E11"/>
    <w:rsid w:val="00BB4542"/>
    <w:rsid w:val="00BB463F"/>
    <w:rsid w:val="00BB50A3"/>
    <w:rsid w:val="00BB5862"/>
    <w:rsid w:val="00BB6F54"/>
    <w:rsid w:val="00BB7B2C"/>
    <w:rsid w:val="00BB7E3E"/>
    <w:rsid w:val="00BC0AD9"/>
    <w:rsid w:val="00BC0D1B"/>
    <w:rsid w:val="00BC0F33"/>
    <w:rsid w:val="00BC1DDB"/>
    <w:rsid w:val="00BC2E44"/>
    <w:rsid w:val="00BC3934"/>
    <w:rsid w:val="00BC3EA9"/>
    <w:rsid w:val="00BC4ADC"/>
    <w:rsid w:val="00BC5587"/>
    <w:rsid w:val="00BC6F2B"/>
    <w:rsid w:val="00BC7D81"/>
    <w:rsid w:val="00BD00E7"/>
    <w:rsid w:val="00BD146B"/>
    <w:rsid w:val="00BD1492"/>
    <w:rsid w:val="00BD17D6"/>
    <w:rsid w:val="00BD25FF"/>
    <w:rsid w:val="00BD2ABD"/>
    <w:rsid w:val="00BD3F93"/>
    <w:rsid w:val="00BD6E75"/>
    <w:rsid w:val="00BD76ED"/>
    <w:rsid w:val="00BE112B"/>
    <w:rsid w:val="00BE1AA3"/>
    <w:rsid w:val="00BE205C"/>
    <w:rsid w:val="00BE450D"/>
    <w:rsid w:val="00BE51EA"/>
    <w:rsid w:val="00BE6623"/>
    <w:rsid w:val="00BE70F7"/>
    <w:rsid w:val="00BE7465"/>
    <w:rsid w:val="00BE796F"/>
    <w:rsid w:val="00BE7BFC"/>
    <w:rsid w:val="00BF12DE"/>
    <w:rsid w:val="00BF1313"/>
    <w:rsid w:val="00BF3914"/>
    <w:rsid w:val="00BF6008"/>
    <w:rsid w:val="00BF7B57"/>
    <w:rsid w:val="00C002B6"/>
    <w:rsid w:val="00C011B5"/>
    <w:rsid w:val="00C01558"/>
    <w:rsid w:val="00C02EF9"/>
    <w:rsid w:val="00C02F21"/>
    <w:rsid w:val="00C0346C"/>
    <w:rsid w:val="00C03D46"/>
    <w:rsid w:val="00C04D31"/>
    <w:rsid w:val="00C06480"/>
    <w:rsid w:val="00C06A62"/>
    <w:rsid w:val="00C0735F"/>
    <w:rsid w:val="00C0780A"/>
    <w:rsid w:val="00C07C6E"/>
    <w:rsid w:val="00C1048C"/>
    <w:rsid w:val="00C104E9"/>
    <w:rsid w:val="00C10F50"/>
    <w:rsid w:val="00C1125B"/>
    <w:rsid w:val="00C121D8"/>
    <w:rsid w:val="00C125EE"/>
    <w:rsid w:val="00C13A20"/>
    <w:rsid w:val="00C13E6E"/>
    <w:rsid w:val="00C1525E"/>
    <w:rsid w:val="00C163F9"/>
    <w:rsid w:val="00C208AA"/>
    <w:rsid w:val="00C21BAC"/>
    <w:rsid w:val="00C2257B"/>
    <w:rsid w:val="00C22B03"/>
    <w:rsid w:val="00C22D7C"/>
    <w:rsid w:val="00C22DF9"/>
    <w:rsid w:val="00C22DFC"/>
    <w:rsid w:val="00C25A39"/>
    <w:rsid w:val="00C25DF3"/>
    <w:rsid w:val="00C25F1F"/>
    <w:rsid w:val="00C26729"/>
    <w:rsid w:val="00C27087"/>
    <w:rsid w:val="00C277E3"/>
    <w:rsid w:val="00C27893"/>
    <w:rsid w:val="00C342DF"/>
    <w:rsid w:val="00C34A66"/>
    <w:rsid w:val="00C34E9C"/>
    <w:rsid w:val="00C364A4"/>
    <w:rsid w:val="00C3699E"/>
    <w:rsid w:val="00C36FB7"/>
    <w:rsid w:val="00C40838"/>
    <w:rsid w:val="00C41006"/>
    <w:rsid w:val="00C41327"/>
    <w:rsid w:val="00C413DB"/>
    <w:rsid w:val="00C42B3D"/>
    <w:rsid w:val="00C42EEF"/>
    <w:rsid w:val="00C4348A"/>
    <w:rsid w:val="00C43733"/>
    <w:rsid w:val="00C448FF"/>
    <w:rsid w:val="00C4617D"/>
    <w:rsid w:val="00C46405"/>
    <w:rsid w:val="00C47F03"/>
    <w:rsid w:val="00C507ED"/>
    <w:rsid w:val="00C5130A"/>
    <w:rsid w:val="00C51623"/>
    <w:rsid w:val="00C51C4F"/>
    <w:rsid w:val="00C520E0"/>
    <w:rsid w:val="00C52C6D"/>
    <w:rsid w:val="00C538B0"/>
    <w:rsid w:val="00C53A6C"/>
    <w:rsid w:val="00C53E7F"/>
    <w:rsid w:val="00C5413A"/>
    <w:rsid w:val="00C55140"/>
    <w:rsid w:val="00C55163"/>
    <w:rsid w:val="00C60DFB"/>
    <w:rsid w:val="00C61122"/>
    <w:rsid w:val="00C63F59"/>
    <w:rsid w:val="00C63F71"/>
    <w:rsid w:val="00C64FA5"/>
    <w:rsid w:val="00C6523C"/>
    <w:rsid w:val="00C65899"/>
    <w:rsid w:val="00C66653"/>
    <w:rsid w:val="00C66B4C"/>
    <w:rsid w:val="00C66BC9"/>
    <w:rsid w:val="00C66E5E"/>
    <w:rsid w:val="00C677B1"/>
    <w:rsid w:val="00C721D9"/>
    <w:rsid w:val="00C723BB"/>
    <w:rsid w:val="00C72FA9"/>
    <w:rsid w:val="00C736AA"/>
    <w:rsid w:val="00C7372C"/>
    <w:rsid w:val="00C73CC7"/>
    <w:rsid w:val="00C73D3C"/>
    <w:rsid w:val="00C73FD8"/>
    <w:rsid w:val="00C74F54"/>
    <w:rsid w:val="00C75BEE"/>
    <w:rsid w:val="00C77623"/>
    <w:rsid w:val="00C81AC8"/>
    <w:rsid w:val="00C81E52"/>
    <w:rsid w:val="00C82AF1"/>
    <w:rsid w:val="00C83093"/>
    <w:rsid w:val="00C84902"/>
    <w:rsid w:val="00C8530E"/>
    <w:rsid w:val="00C8557B"/>
    <w:rsid w:val="00C8724B"/>
    <w:rsid w:val="00C90A03"/>
    <w:rsid w:val="00C91335"/>
    <w:rsid w:val="00C9135B"/>
    <w:rsid w:val="00C9353F"/>
    <w:rsid w:val="00C93555"/>
    <w:rsid w:val="00C93CE1"/>
    <w:rsid w:val="00C93FD7"/>
    <w:rsid w:val="00C94CF5"/>
    <w:rsid w:val="00C965B7"/>
    <w:rsid w:val="00C97F68"/>
    <w:rsid w:val="00CA0B79"/>
    <w:rsid w:val="00CA0DE7"/>
    <w:rsid w:val="00CA0E25"/>
    <w:rsid w:val="00CA2474"/>
    <w:rsid w:val="00CA2976"/>
    <w:rsid w:val="00CA349F"/>
    <w:rsid w:val="00CA4305"/>
    <w:rsid w:val="00CA49EE"/>
    <w:rsid w:val="00CA63E7"/>
    <w:rsid w:val="00CA64FE"/>
    <w:rsid w:val="00CA6C76"/>
    <w:rsid w:val="00CA706A"/>
    <w:rsid w:val="00CA70FA"/>
    <w:rsid w:val="00CB23C4"/>
    <w:rsid w:val="00CB28C3"/>
    <w:rsid w:val="00CB34C7"/>
    <w:rsid w:val="00CB4EF7"/>
    <w:rsid w:val="00CB5007"/>
    <w:rsid w:val="00CB5B41"/>
    <w:rsid w:val="00CB5DAC"/>
    <w:rsid w:val="00CB5F45"/>
    <w:rsid w:val="00CB6030"/>
    <w:rsid w:val="00CB6566"/>
    <w:rsid w:val="00CC026D"/>
    <w:rsid w:val="00CC168A"/>
    <w:rsid w:val="00CC1AF6"/>
    <w:rsid w:val="00CC1FE5"/>
    <w:rsid w:val="00CC1FEB"/>
    <w:rsid w:val="00CC2137"/>
    <w:rsid w:val="00CC332E"/>
    <w:rsid w:val="00CC33FD"/>
    <w:rsid w:val="00CC393D"/>
    <w:rsid w:val="00CC3A79"/>
    <w:rsid w:val="00CC3C1B"/>
    <w:rsid w:val="00CC46E2"/>
    <w:rsid w:val="00CC5A4D"/>
    <w:rsid w:val="00CC6F53"/>
    <w:rsid w:val="00CC7D46"/>
    <w:rsid w:val="00CC7F4D"/>
    <w:rsid w:val="00CD0AE4"/>
    <w:rsid w:val="00CD0F5E"/>
    <w:rsid w:val="00CD1A9D"/>
    <w:rsid w:val="00CD2476"/>
    <w:rsid w:val="00CD2816"/>
    <w:rsid w:val="00CD3440"/>
    <w:rsid w:val="00CD3FBF"/>
    <w:rsid w:val="00CD5C44"/>
    <w:rsid w:val="00CD6FB7"/>
    <w:rsid w:val="00CD7DF0"/>
    <w:rsid w:val="00CE2BD7"/>
    <w:rsid w:val="00CE49A3"/>
    <w:rsid w:val="00CE52F9"/>
    <w:rsid w:val="00CE7063"/>
    <w:rsid w:val="00CE7A96"/>
    <w:rsid w:val="00CE7DC1"/>
    <w:rsid w:val="00CF2208"/>
    <w:rsid w:val="00CF33CF"/>
    <w:rsid w:val="00CF34D1"/>
    <w:rsid w:val="00CF4E84"/>
    <w:rsid w:val="00CF5601"/>
    <w:rsid w:val="00CF562F"/>
    <w:rsid w:val="00CF5B71"/>
    <w:rsid w:val="00CF6960"/>
    <w:rsid w:val="00CF7149"/>
    <w:rsid w:val="00D00574"/>
    <w:rsid w:val="00D00DF6"/>
    <w:rsid w:val="00D0139B"/>
    <w:rsid w:val="00D014E9"/>
    <w:rsid w:val="00D0151A"/>
    <w:rsid w:val="00D02F95"/>
    <w:rsid w:val="00D0335B"/>
    <w:rsid w:val="00D034F8"/>
    <w:rsid w:val="00D03B6B"/>
    <w:rsid w:val="00D062FE"/>
    <w:rsid w:val="00D064E9"/>
    <w:rsid w:val="00D1021E"/>
    <w:rsid w:val="00D1092A"/>
    <w:rsid w:val="00D10D64"/>
    <w:rsid w:val="00D10F39"/>
    <w:rsid w:val="00D1159C"/>
    <w:rsid w:val="00D128D1"/>
    <w:rsid w:val="00D1290B"/>
    <w:rsid w:val="00D13A9B"/>
    <w:rsid w:val="00D13EB7"/>
    <w:rsid w:val="00D1400E"/>
    <w:rsid w:val="00D14A9F"/>
    <w:rsid w:val="00D15879"/>
    <w:rsid w:val="00D15DBB"/>
    <w:rsid w:val="00D16AFD"/>
    <w:rsid w:val="00D171E1"/>
    <w:rsid w:val="00D1731C"/>
    <w:rsid w:val="00D20644"/>
    <w:rsid w:val="00D20837"/>
    <w:rsid w:val="00D21474"/>
    <w:rsid w:val="00D21DBD"/>
    <w:rsid w:val="00D22FC3"/>
    <w:rsid w:val="00D23778"/>
    <w:rsid w:val="00D24734"/>
    <w:rsid w:val="00D26359"/>
    <w:rsid w:val="00D26450"/>
    <w:rsid w:val="00D279A5"/>
    <w:rsid w:val="00D27C2A"/>
    <w:rsid w:val="00D31539"/>
    <w:rsid w:val="00D3211A"/>
    <w:rsid w:val="00D32F46"/>
    <w:rsid w:val="00D32F6D"/>
    <w:rsid w:val="00D33C5C"/>
    <w:rsid w:val="00D35446"/>
    <w:rsid w:val="00D3610D"/>
    <w:rsid w:val="00D36511"/>
    <w:rsid w:val="00D370DF"/>
    <w:rsid w:val="00D40785"/>
    <w:rsid w:val="00D41F9E"/>
    <w:rsid w:val="00D4276C"/>
    <w:rsid w:val="00D440EF"/>
    <w:rsid w:val="00D442C5"/>
    <w:rsid w:val="00D4465A"/>
    <w:rsid w:val="00D45871"/>
    <w:rsid w:val="00D45AC2"/>
    <w:rsid w:val="00D461D3"/>
    <w:rsid w:val="00D47565"/>
    <w:rsid w:val="00D47AE6"/>
    <w:rsid w:val="00D505C1"/>
    <w:rsid w:val="00D50D49"/>
    <w:rsid w:val="00D5171B"/>
    <w:rsid w:val="00D517AC"/>
    <w:rsid w:val="00D532E4"/>
    <w:rsid w:val="00D535A5"/>
    <w:rsid w:val="00D53C45"/>
    <w:rsid w:val="00D54D5D"/>
    <w:rsid w:val="00D54E90"/>
    <w:rsid w:val="00D565B3"/>
    <w:rsid w:val="00D57179"/>
    <w:rsid w:val="00D57E76"/>
    <w:rsid w:val="00D61A7C"/>
    <w:rsid w:val="00D62199"/>
    <w:rsid w:val="00D65492"/>
    <w:rsid w:val="00D65C0C"/>
    <w:rsid w:val="00D66D24"/>
    <w:rsid w:val="00D678A7"/>
    <w:rsid w:val="00D67DC1"/>
    <w:rsid w:val="00D70E49"/>
    <w:rsid w:val="00D7130E"/>
    <w:rsid w:val="00D71A4E"/>
    <w:rsid w:val="00D71A93"/>
    <w:rsid w:val="00D71DEB"/>
    <w:rsid w:val="00D721EF"/>
    <w:rsid w:val="00D7254B"/>
    <w:rsid w:val="00D72D79"/>
    <w:rsid w:val="00D7364E"/>
    <w:rsid w:val="00D73AB8"/>
    <w:rsid w:val="00D73BF1"/>
    <w:rsid w:val="00D74ACD"/>
    <w:rsid w:val="00D75118"/>
    <w:rsid w:val="00D76DA6"/>
    <w:rsid w:val="00D772E8"/>
    <w:rsid w:val="00D7782A"/>
    <w:rsid w:val="00D77DC0"/>
    <w:rsid w:val="00D80FBC"/>
    <w:rsid w:val="00D8172E"/>
    <w:rsid w:val="00D834C5"/>
    <w:rsid w:val="00D83C02"/>
    <w:rsid w:val="00D83D33"/>
    <w:rsid w:val="00D84925"/>
    <w:rsid w:val="00D84A31"/>
    <w:rsid w:val="00D84A70"/>
    <w:rsid w:val="00D85154"/>
    <w:rsid w:val="00D85502"/>
    <w:rsid w:val="00D8557C"/>
    <w:rsid w:val="00D856E0"/>
    <w:rsid w:val="00D86AB4"/>
    <w:rsid w:val="00D86F05"/>
    <w:rsid w:val="00D87482"/>
    <w:rsid w:val="00D87489"/>
    <w:rsid w:val="00D919FC"/>
    <w:rsid w:val="00D93214"/>
    <w:rsid w:val="00D96924"/>
    <w:rsid w:val="00D96F87"/>
    <w:rsid w:val="00D9790E"/>
    <w:rsid w:val="00D97E9C"/>
    <w:rsid w:val="00DA0626"/>
    <w:rsid w:val="00DA0C24"/>
    <w:rsid w:val="00DA1516"/>
    <w:rsid w:val="00DA1CC3"/>
    <w:rsid w:val="00DA1D7A"/>
    <w:rsid w:val="00DA2682"/>
    <w:rsid w:val="00DA2818"/>
    <w:rsid w:val="00DA4235"/>
    <w:rsid w:val="00DA4667"/>
    <w:rsid w:val="00DA5059"/>
    <w:rsid w:val="00DB0000"/>
    <w:rsid w:val="00DB0549"/>
    <w:rsid w:val="00DB0D7D"/>
    <w:rsid w:val="00DB1815"/>
    <w:rsid w:val="00DB210A"/>
    <w:rsid w:val="00DB245D"/>
    <w:rsid w:val="00DB34AB"/>
    <w:rsid w:val="00DB3DCD"/>
    <w:rsid w:val="00DB524A"/>
    <w:rsid w:val="00DB5DFC"/>
    <w:rsid w:val="00DB7090"/>
    <w:rsid w:val="00DC0924"/>
    <w:rsid w:val="00DC0AF2"/>
    <w:rsid w:val="00DC0C68"/>
    <w:rsid w:val="00DC1620"/>
    <w:rsid w:val="00DC2A92"/>
    <w:rsid w:val="00DC40B0"/>
    <w:rsid w:val="00DC42C5"/>
    <w:rsid w:val="00DC5328"/>
    <w:rsid w:val="00DC5F39"/>
    <w:rsid w:val="00DC63CE"/>
    <w:rsid w:val="00DC6411"/>
    <w:rsid w:val="00DC729D"/>
    <w:rsid w:val="00DC764B"/>
    <w:rsid w:val="00DD03A7"/>
    <w:rsid w:val="00DD04AB"/>
    <w:rsid w:val="00DD0FB1"/>
    <w:rsid w:val="00DD129C"/>
    <w:rsid w:val="00DD25A0"/>
    <w:rsid w:val="00DD2CB9"/>
    <w:rsid w:val="00DD47BE"/>
    <w:rsid w:val="00DD7488"/>
    <w:rsid w:val="00DD7D00"/>
    <w:rsid w:val="00DE0911"/>
    <w:rsid w:val="00DE0F49"/>
    <w:rsid w:val="00DE0FCE"/>
    <w:rsid w:val="00DE16E8"/>
    <w:rsid w:val="00DE319B"/>
    <w:rsid w:val="00DE56A4"/>
    <w:rsid w:val="00DE57A7"/>
    <w:rsid w:val="00DE74D0"/>
    <w:rsid w:val="00DE7A78"/>
    <w:rsid w:val="00DE7DD6"/>
    <w:rsid w:val="00DF0A31"/>
    <w:rsid w:val="00DF0D12"/>
    <w:rsid w:val="00DF0FE2"/>
    <w:rsid w:val="00DF222F"/>
    <w:rsid w:val="00DF270D"/>
    <w:rsid w:val="00DF2E50"/>
    <w:rsid w:val="00DF3968"/>
    <w:rsid w:val="00DF4C0B"/>
    <w:rsid w:val="00DF4C12"/>
    <w:rsid w:val="00DF4CB2"/>
    <w:rsid w:val="00DF5A14"/>
    <w:rsid w:val="00DF72A6"/>
    <w:rsid w:val="00E00EEC"/>
    <w:rsid w:val="00E01CB8"/>
    <w:rsid w:val="00E01CF5"/>
    <w:rsid w:val="00E02A6A"/>
    <w:rsid w:val="00E03297"/>
    <w:rsid w:val="00E03A01"/>
    <w:rsid w:val="00E04788"/>
    <w:rsid w:val="00E04E09"/>
    <w:rsid w:val="00E06F43"/>
    <w:rsid w:val="00E079CF"/>
    <w:rsid w:val="00E1016C"/>
    <w:rsid w:val="00E10173"/>
    <w:rsid w:val="00E10186"/>
    <w:rsid w:val="00E102B0"/>
    <w:rsid w:val="00E106E2"/>
    <w:rsid w:val="00E10AF9"/>
    <w:rsid w:val="00E124BC"/>
    <w:rsid w:val="00E12606"/>
    <w:rsid w:val="00E129A7"/>
    <w:rsid w:val="00E149A3"/>
    <w:rsid w:val="00E14EE7"/>
    <w:rsid w:val="00E1621A"/>
    <w:rsid w:val="00E16A6A"/>
    <w:rsid w:val="00E16D77"/>
    <w:rsid w:val="00E17228"/>
    <w:rsid w:val="00E17351"/>
    <w:rsid w:val="00E17689"/>
    <w:rsid w:val="00E21A70"/>
    <w:rsid w:val="00E23F82"/>
    <w:rsid w:val="00E246A3"/>
    <w:rsid w:val="00E24C6C"/>
    <w:rsid w:val="00E24E6D"/>
    <w:rsid w:val="00E25959"/>
    <w:rsid w:val="00E25C71"/>
    <w:rsid w:val="00E25EF6"/>
    <w:rsid w:val="00E26A75"/>
    <w:rsid w:val="00E2743E"/>
    <w:rsid w:val="00E300F8"/>
    <w:rsid w:val="00E31739"/>
    <w:rsid w:val="00E3280B"/>
    <w:rsid w:val="00E333FE"/>
    <w:rsid w:val="00E335DF"/>
    <w:rsid w:val="00E34466"/>
    <w:rsid w:val="00E35260"/>
    <w:rsid w:val="00E359E5"/>
    <w:rsid w:val="00E3678C"/>
    <w:rsid w:val="00E40215"/>
    <w:rsid w:val="00E40E94"/>
    <w:rsid w:val="00E438FB"/>
    <w:rsid w:val="00E43EE2"/>
    <w:rsid w:val="00E44530"/>
    <w:rsid w:val="00E44DEA"/>
    <w:rsid w:val="00E45420"/>
    <w:rsid w:val="00E47B6A"/>
    <w:rsid w:val="00E51181"/>
    <w:rsid w:val="00E5126D"/>
    <w:rsid w:val="00E51B2E"/>
    <w:rsid w:val="00E52A26"/>
    <w:rsid w:val="00E5316C"/>
    <w:rsid w:val="00E531B9"/>
    <w:rsid w:val="00E53578"/>
    <w:rsid w:val="00E54648"/>
    <w:rsid w:val="00E55087"/>
    <w:rsid w:val="00E5655C"/>
    <w:rsid w:val="00E56871"/>
    <w:rsid w:val="00E56CD4"/>
    <w:rsid w:val="00E56E2C"/>
    <w:rsid w:val="00E5725A"/>
    <w:rsid w:val="00E60158"/>
    <w:rsid w:val="00E605F7"/>
    <w:rsid w:val="00E60E97"/>
    <w:rsid w:val="00E6154A"/>
    <w:rsid w:val="00E623CA"/>
    <w:rsid w:val="00E6290C"/>
    <w:rsid w:val="00E6294C"/>
    <w:rsid w:val="00E637B5"/>
    <w:rsid w:val="00E63CB9"/>
    <w:rsid w:val="00E643EF"/>
    <w:rsid w:val="00E6532D"/>
    <w:rsid w:val="00E6583B"/>
    <w:rsid w:val="00E65CF2"/>
    <w:rsid w:val="00E666EB"/>
    <w:rsid w:val="00E66A8B"/>
    <w:rsid w:val="00E66CA3"/>
    <w:rsid w:val="00E66EDB"/>
    <w:rsid w:val="00E67A2B"/>
    <w:rsid w:val="00E718BF"/>
    <w:rsid w:val="00E722F3"/>
    <w:rsid w:val="00E72843"/>
    <w:rsid w:val="00E728E3"/>
    <w:rsid w:val="00E72F42"/>
    <w:rsid w:val="00E76CD6"/>
    <w:rsid w:val="00E76CFA"/>
    <w:rsid w:val="00E77559"/>
    <w:rsid w:val="00E77BDB"/>
    <w:rsid w:val="00E77C74"/>
    <w:rsid w:val="00E80C9D"/>
    <w:rsid w:val="00E81824"/>
    <w:rsid w:val="00E82E42"/>
    <w:rsid w:val="00E82ED6"/>
    <w:rsid w:val="00E83D2C"/>
    <w:rsid w:val="00E85005"/>
    <w:rsid w:val="00E86196"/>
    <w:rsid w:val="00E863A0"/>
    <w:rsid w:val="00E86BB8"/>
    <w:rsid w:val="00E87425"/>
    <w:rsid w:val="00E874F0"/>
    <w:rsid w:val="00E874F2"/>
    <w:rsid w:val="00E87C16"/>
    <w:rsid w:val="00E87E6C"/>
    <w:rsid w:val="00E9096D"/>
    <w:rsid w:val="00E90F02"/>
    <w:rsid w:val="00E90F6D"/>
    <w:rsid w:val="00E91A03"/>
    <w:rsid w:val="00E91EAC"/>
    <w:rsid w:val="00E92173"/>
    <w:rsid w:val="00E94004"/>
    <w:rsid w:val="00E94896"/>
    <w:rsid w:val="00E949CF"/>
    <w:rsid w:val="00E94A61"/>
    <w:rsid w:val="00E94E5D"/>
    <w:rsid w:val="00E959CD"/>
    <w:rsid w:val="00E95E7C"/>
    <w:rsid w:val="00E9630B"/>
    <w:rsid w:val="00EA1A04"/>
    <w:rsid w:val="00EA1ABB"/>
    <w:rsid w:val="00EA1BE2"/>
    <w:rsid w:val="00EA2EDD"/>
    <w:rsid w:val="00EA399A"/>
    <w:rsid w:val="00EA50F4"/>
    <w:rsid w:val="00EA70C5"/>
    <w:rsid w:val="00EB0900"/>
    <w:rsid w:val="00EB09F9"/>
    <w:rsid w:val="00EB11AC"/>
    <w:rsid w:val="00EB1AE6"/>
    <w:rsid w:val="00EB2238"/>
    <w:rsid w:val="00EB24EF"/>
    <w:rsid w:val="00EB2F12"/>
    <w:rsid w:val="00EB4411"/>
    <w:rsid w:val="00EB6606"/>
    <w:rsid w:val="00EC0767"/>
    <w:rsid w:val="00EC1339"/>
    <w:rsid w:val="00EC1806"/>
    <w:rsid w:val="00EC3113"/>
    <w:rsid w:val="00EC351B"/>
    <w:rsid w:val="00EC3CA7"/>
    <w:rsid w:val="00EC3DD0"/>
    <w:rsid w:val="00EC55E0"/>
    <w:rsid w:val="00EC693E"/>
    <w:rsid w:val="00EC75E5"/>
    <w:rsid w:val="00EC7C33"/>
    <w:rsid w:val="00ED06B8"/>
    <w:rsid w:val="00ED1F84"/>
    <w:rsid w:val="00ED2393"/>
    <w:rsid w:val="00ED28FF"/>
    <w:rsid w:val="00ED429F"/>
    <w:rsid w:val="00ED44A6"/>
    <w:rsid w:val="00ED5609"/>
    <w:rsid w:val="00ED6521"/>
    <w:rsid w:val="00ED71D2"/>
    <w:rsid w:val="00EE10D4"/>
    <w:rsid w:val="00EE1D8E"/>
    <w:rsid w:val="00EE3677"/>
    <w:rsid w:val="00EE3DF0"/>
    <w:rsid w:val="00EE3EC1"/>
    <w:rsid w:val="00EE423C"/>
    <w:rsid w:val="00EE4DB7"/>
    <w:rsid w:val="00EE503D"/>
    <w:rsid w:val="00EE508B"/>
    <w:rsid w:val="00EE591C"/>
    <w:rsid w:val="00EE6B45"/>
    <w:rsid w:val="00EE7636"/>
    <w:rsid w:val="00EF0F38"/>
    <w:rsid w:val="00EF1ADB"/>
    <w:rsid w:val="00EF1D57"/>
    <w:rsid w:val="00EF25AD"/>
    <w:rsid w:val="00EF2986"/>
    <w:rsid w:val="00EF2BE3"/>
    <w:rsid w:val="00EF3713"/>
    <w:rsid w:val="00EF52BA"/>
    <w:rsid w:val="00EF6E0A"/>
    <w:rsid w:val="00EF7B8F"/>
    <w:rsid w:val="00F00B7A"/>
    <w:rsid w:val="00F015F1"/>
    <w:rsid w:val="00F01D17"/>
    <w:rsid w:val="00F021FA"/>
    <w:rsid w:val="00F02A3A"/>
    <w:rsid w:val="00F03F63"/>
    <w:rsid w:val="00F04460"/>
    <w:rsid w:val="00F04816"/>
    <w:rsid w:val="00F07BD5"/>
    <w:rsid w:val="00F107F0"/>
    <w:rsid w:val="00F11C66"/>
    <w:rsid w:val="00F12161"/>
    <w:rsid w:val="00F12860"/>
    <w:rsid w:val="00F157C5"/>
    <w:rsid w:val="00F178DE"/>
    <w:rsid w:val="00F20B61"/>
    <w:rsid w:val="00F20DA1"/>
    <w:rsid w:val="00F22356"/>
    <w:rsid w:val="00F23D24"/>
    <w:rsid w:val="00F23D66"/>
    <w:rsid w:val="00F24059"/>
    <w:rsid w:val="00F2429D"/>
    <w:rsid w:val="00F24A70"/>
    <w:rsid w:val="00F24EE4"/>
    <w:rsid w:val="00F2695D"/>
    <w:rsid w:val="00F27245"/>
    <w:rsid w:val="00F275A4"/>
    <w:rsid w:val="00F27703"/>
    <w:rsid w:val="00F34D42"/>
    <w:rsid w:val="00F35576"/>
    <w:rsid w:val="00F35818"/>
    <w:rsid w:val="00F35BB4"/>
    <w:rsid w:val="00F3650C"/>
    <w:rsid w:val="00F36E8C"/>
    <w:rsid w:val="00F40180"/>
    <w:rsid w:val="00F403B6"/>
    <w:rsid w:val="00F4183B"/>
    <w:rsid w:val="00F42B7A"/>
    <w:rsid w:val="00F43867"/>
    <w:rsid w:val="00F43D53"/>
    <w:rsid w:val="00F4435A"/>
    <w:rsid w:val="00F44495"/>
    <w:rsid w:val="00F44CA7"/>
    <w:rsid w:val="00F475BB"/>
    <w:rsid w:val="00F50316"/>
    <w:rsid w:val="00F50C94"/>
    <w:rsid w:val="00F50DC5"/>
    <w:rsid w:val="00F5246F"/>
    <w:rsid w:val="00F539BD"/>
    <w:rsid w:val="00F53F6D"/>
    <w:rsid w:val="00F561AA"/>
    <w:rsid w:val="00F57793"/>
    <w:rsid w:val="00F57AD9"/>
    <w:rsid w:val="00F6094E"/>
    <w:rsid w:val="00F60AE2"/>
    <w:rsid w:val="00F60FBD"/>
    <w:rsid w:val="00F6124D"/>
    <w:rsid w:val="00F62124"/>
    <w:rsid w:val="00F62C40"/>
    <w:rsid w:val="00F63304"/>
    <w:rsid w:val="00F636C0"/>
    <w:rsid w:val="00F64076"/>
    <w:rsid w:val="00F64474"/>
    <w:rsid w:val="00F655CD"/>
    <w:rsid w:val="00F66D4F"/>
    <w:rsid w:val="00F67122"/>
    <w:rsid w:val="00F67731"/>
    <w:rsid w:val="00F677E5"/>
    <w:rsid w:val="00F67996"/>
    <w:rsid w:val="00F70EF4"/>
    <w:rsid w:val="00F71200"/>
    <w:rsid w:val="00F72721"/>
    <w:rsid w:val="00F741DB"/>
    <w:rsid w:val="00F7525E"/>
    <w:rsid w:val="00F75A46"/>
    <w:rsid w:val="00F764D2"/>
    <w:rsid w:val="00F76BB2"/>
    <w:rsid w:val="00F77006"/>
    <w:rsid w:val="00F77E0C"/>
    <w:rsid w:val="00F8283D"/>
    <w:rsid w:val="00F82AB4"/>
    <w:rsid w:val="00F856B8"/>
    <w:rsid w:val="00F8593A"/>
    <w:rsid w:val="00F868A6"/>
    <w:rsid w:val="00F87FB0"/>
    <w:rsid w:val="00F9014E"/>
    <w:rsid w:val="00F90A3A"/>
    <w:rsid w:val="00F91256"/>
    <w:rsid w:val="00F9130F"/>
    <w:rsid w:val="00F92390"/>
    <w:rsid w:val="00F93111"/>
    <w:rsid w:val="00F93CF3"/>
    <w:rsid w:val="00F942D7"/>
    <w:rsid w:val="00F9499A"/>
    <w:rsid w:val="00F94C1A"/>
    <w:rsid w:val="00F94ED9"/>
    <w:rsid w:val="00F973DD"/>
    <w:rsid w:val="00FA09BF"/>
    <w:rsid w:val="00FA0B0E"/>
    <w:rsid w:val="00FA0C01"/>
    <w:rsid w:val="00FA1042"/>
    <w:rsid w:val="00FA2606"/>
    <w:rsid w:val="00FA278F"/>
    <w:rsid w:val="00FA4BB5"/>
    <w:rsid w:val="00FA5115"/>
    <w:rsid w:val="00FA58B1"/>
    <w:rsid w:val="00FA5984"/>
    <w:rsid w:val="00FA71D2"/>
    <w:rsid w:val="00FA7255"/>
    <w:rsid w:val="00FA7308"/>
    <w:rsid w:val="00FB2E7C"/>
    <w:rsid w:val="00FB336E"/>
    <w:rsid w:val="00FB3375"/>
    <w:rsid w:val="00FB350D"/>
    <w:rsid w:val="00FB379E"/>
    <w:rsid w:val="00FB3DA3"/>
    <w:rsid w:val="00FB4204"/>
    <w:rsid w:val="00FB4946"/>
    <w:rsid w:val="00FB58C5"/>
    <w:rsid w:val="00FB67C6"/>
    <w:rsid w:val="00FB6AD2"/>
    <w:rsid w:val="00FC08DA"/>
    <w:rsid w:val="00FC0B45"/>
    <w:rsid w:val="00FC1BF8"/>
    <w:rsid w:val="00FC1CD6"/>
    <w:rsid w:val="00FC3ABC"/>
    <w:rsid w:val="00FC3D3D"/>
    <w:rsid w:val="00FC3D5B"/>
    <w:rsid w:val="00FC49CF"/>
    <w:rsid w:val="00FC5389"/>
    <w:rsid w:val="00FC678B"/>
    <w:rsid w:val="00FC7B35"/>
    <w:rsid w:val="00FD1464"/>
    <w:rsid w:val="00FD1DEA"/>
    <w:rsid w:val="00FD1F99"/>
    <w:rsid w:val="00FD2163"/>
    <w:rsid w:val="00FD2661"/>
    <w:rsid w:val="00FD32F6"/>
    <w:rsid w:val="00FD3382"/>
    <w:rsid w:val="00FD388D"/>
    <w:rsid w:val="00FD39A8"/>
    <w:rsid w:val="00FD39FF"/>
    <w:rsid w:val="00FD3FB8"/>
    <w:rsid w:val="00FD43D4"/>
    <w:rsid w:val="00FD4844"/>
    <w:rsid w:val="00FD4BA9"/>
    <w:rsid w:val="00FD5AE4"/>
    <w:rsid w:val="00FD6BA1"/>
    <w:rsid w:val="00FE15CA"/>
    <w:rsid w:val="00FE1773"/>
    <w:rsid w:val="00FE2385"/>
    <w:rsid w:val="00FE2751"/>
    <w:rsid w:val="00FE2851"/>
    <w:rsid w:val="00FE3B8A"/>
    <w:rsid w:val="00FE49CF"/>
    <w:rsid w:val="00FE5643"/>
    <w:rsid w:val="00FE5925"/>
    <w:rsid w:val="00FE6DDA"/>
    <w:rsid w:val="00FE78ED"/>
    <w:rsid w:val="00FE7A6F"/>
    <w:rsid w:val="00FF1307"/>
    <w:rsid w:val="00FF1CC7"/>
    <w:rsid w:val="00FF2DE7"/>
    <w:rsid w:val="00FF32C2"/>
    <w:rsid w:val="00FF33AD"/>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652F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576"/>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clear" w:pos="576"/>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576"/>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576"/>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576"/>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Template>
  <TotalTime>21</TotalTime>
  <Pages>4</Pages>
  <Words>1556</Words>
  <Characters>8873</Characters>
  <Application>Microsoft Office Word</Application>
  <DocSecurity>0</DocSecurity>
  <Lines>73</Lines>
  <Paragraphs>20</Paragraphs>
  <ScaleCrop>false</ScaleCrop>
  <Company/>
  <LinksUpToDate>false</LinksUpToDate>
  <CharactersWithSpaces>10409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Zonda</cp:lastModifiedBy>
  <cp:revision>16</cp:revision>
  <dcterms:created xsi:type="dcterms:W3CDTF">2025-08-08T07:12:00Z</dcterms:created>
  <dcterms:modified xsi:type="dcterms:W3CDTF">2025-08-14T06:56:00Z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